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E85" w14:textId="77777777" w:rsidR="007B5010" w:rsidRDefault="007B5010"/>
    <w:p w14:paraId="4B5506F8" w14:textId="77777777" w:rsidR="00367405" w:rsidRDefault="00367405" w:rsidP="00367405">
      <w:r>
        <w:t xml:space="preserve">По вопросам использования и приобретения материала обращаться в компанию "Формула Карбон" г. Москва, </w:t>
      </w:r>
      <w:proofErr w:type="gramStart"/>
      <w:r>
        <w:t>4-ая</w:t>
      </w:r>
      <w:proofErr w:type="gramEnd"/>
      <w:r>
        <w:t xml:space="preserve"> Кабельная улица, д.2, стр. 1А</w:t>
      </w:r>
    </w:p>
    <w:p w14:paraId="2F5AA693" w14:textId="6138A4A2" w:rsidR="007B5010" w:rsidRDefault="00367405" w:rsidP="00367405">
      <w:r>
        <w:t>тел. +7 926 1358489/ www.formula.carbon.ru@gmail.com</w:t>
      </w:r>
    </w:p>
    <w:p w14:paraId="0A238108" w14:textId="77777777" w:rsidR="007B5010" w:rsidRDefault="007B5010"/>
    <w:p w14:paraId="79AE6095" w14:textId="62FBE05F" w:rsidR="00245671" w:rsidRPr="00367405" w:rsidRDefault="007B5010" w:rsidP="007B5010">
      <w:pPr>
        <w:jc w:val="center"/>
        <w:rPr>
          <w:b/>
          <w:bCs/>
          <w:color w:val="FF0000"/>
          <w:sz w:val="28"/>
          <w:szCs w:val="28"/>
        </w:rPr>
      </w:pPr>
      <w:r w:rsidRPr="00367405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BF1D91" wp14:editId="4BA99ED7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1207135" cy="66421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405">
        <w:rPr>
          <w:b/>
          <w:bCs/>
          <w:color w:val="FF0000"/>
          <w:sz w:val="28"/>
          <w:szCs w:val="28"/>
        </w:rPr>
        <w:t>ПАСПОРТ МАТЕРИАЛА</w:t>
      </w:r>
    </w:p>
    <w:p w14:paraId="73DB96DE" w14:textId="25ED1F59" w:rsidR="007B5010" w:rsidRPr="00367405" w:rsidRDefault="007B5010" w:rsidP="007B5010">
      <w:pPr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367405">
        <w:rPr>
          <w:b/>
          <w:bCs/>
          <w:color w:val="000000" w:themeColor="text1"/>
          <w:sz w:val="24"/>
          <w:szCs w:val="24"/>
        </w:rPr>
        <w:t>Гелькоут</w:t>
      </w:r>
      <w:proofErr w:type="spellEnd"/>
      <w:r w:rsidRPr="00367405">
        <w:rPr>
          <w:b/>
          <w:bCs/>
          <w:color w:val="000000" w:themeColor="text1"/>
          <w:sz w:val="24"/>
          <w:szCs w:val="24"/>
        </w:rPr>
        <w:t xml:space="preserve"> матричный ГМ-10</w:t>
      </w:r>
    </w:p>
    <w:p w14:paraId="14D86C82" w14:textId="66D404BC" w:rsidR="007B5010" w:rsidRPr="007B5010" w:rsidRDefault="007B5010">
      <w:pPr>
        <w:rPr>
          <w:b/>
          <w:bCs/>
          <w:color w:val="000000" w:themeColor="text1"/>
          <w:sz w:val="24"/>
          <w:szCs w:val="24"/>
        </w:rPr>
      </w:pPr>
      <w:r w:rsidRPr="007B5010">
        <w:rPr>
          <w:b/>
          <w:bCs/>
          <w:color w:val="000000" w:themeColor="text1"/>
          <w:sz w:val="24"/>
          <w:szCs w:val="24"/>
        </w:rPr>
        <w:t>Описание</w:t>
      </w:r>
    </w:p>
    <w:p w14:paraId="6EC69ED9" w14:textId="5993A5F5" w:rsidR="007B5010" w:rsidRPr="0092512B" w:rsidRDefault="007B5010">
      <w:pPr>
        <w:rPr>
          <w:b/>
          <w:bCs/>
          <w:color w:val="000000" w:themeColor="text1"/>
          <w:sz w:val="20"/>
          <w:szCs w:val="20"/>
        </w:rPr>
      </w:pPr>
      <w:r w:rsidRPr="0092512B">
        <w:rPr>
          <w:color w:val="000000" w:themeColor="text1"/>
          <w:sz w:val="20"/>
          <w:szCs w:val="20"/>
        </w:rPr>
        <w:t xml:space="preserve">Двухкомпонентный </w:t>
      </w:r>
      <w:proofErr w:type="spellStart"/>
      <w:r w:rsidRPr="0092512B">
        <w:rPr>
          <w:color w:val="000000" w:themeColor="text1"/>
          <w:sz w:val="20"/>
          <w:szCs w:val="20"/>
        </w:rPr>
        <w:t>тиксотропный</w:t>
      </w:r>
      <w:proofErr w:type="spellEnd"/>
      <w:r w:rsidRPr="0092512B">
        <w:rPr>
          <w:color w:val="000000" w:themeColor="text1"/>
          <w:sz w:val="20"/>
          <w:szCs w:val="20"/>
        </w:rPr>
        <w:t xml:space="preserve"> наполненный эпоксидный состав, на основе модифицированной эпоксидной смолы и отвердителя </w:t>
      </w:r>
      <w:proofErr w:type="spellStart"/>
      <w:r w:rsidRPr="0092512B">
        <w:rPr>
          <w:color w:val="000000" w:themeColor="text1"/>
          <w:sz w:val="20"/>
          <w:szCs w:val="20"/>
        </w:rPr>
        <w:t>полиаминного</w:t>
      </w:r>
      <w:proofErr w:type="spellEnd"/>
      <w:r w:rsidRPr="0092512B">
        <w:rPr>
          <w:color w:val="000000" w:themeColor="text1"/>
          <w:sz w:val="20"/>
          <w:szCs w:val="20"/>
        </w:rPr>
        <w:t xml:space="preserve"> типа. В состав </w:t>
      </w:r>
      <w:proofErr w:type="spellStart"/>
      <w:r w:rsidRPr="0092512B">
        <w:rPr>
          <w:color w:val="000000" w:themeColor="text1"/>
          <w:sz w:val="20"/>
          <w:szCs w:val="20"/>
        </w:rPr>
        <w:t>гелькоута</w:t>
      </w:r>
      <w:proofErr w:type="spellEnd"/>
      <w:r w:rsidRPr="0092512B">
        <w:rPr>
          <w:color w:val="000000" w:themeColor="text1"/>
          <w:sz w:val="20"/>
          <w:szCs w:val="20"/>
        </w:rPr>
        <w:t xml:space="preserve"> входят </w:t>
      </w:r>
      <w:proofErr w:type="spellStart"/>
      <w:r w:rsidRPr="0092512B">
        <w:rPr>
          <w:color w:val="000000" w:themeColor="text1"/>
          <w:sz w:val="20"/>
          <w:szCs w:val="20"/>
        </w:rPr>
        <w:t>кремнеорганические</w:t>
      </w:r>
      <w:proofErr w:type="spellEnd"/>
      <w:r w:rsidRPr="0092512B">
        <w:rPr>
          <w:color w:val="000000" w:themeColor="text1"/>
          <w:sz w:val="20"/>
          <w:szCs w:val="20"/>
        </w:rPr>
        <w:t xml:space="preserve"> и минеральные добавки. Не содержит летучих растворителей</w:t>
      </w:r>
      <w:r w:rsidRPr="0092512B">
        <w:rPr>
          <w:b/>
          <w:bCs/>
          <w:color w:val="000000" w:themeColor="text1"/>
          <w:sz w:val="20"/>
          <w:szCs w:val="20"/>
        </w:rPr>
        <w:t>.</w:t>
      </w:r>
    </w:p>
    <w:p w14:paraId="649F8ED8" w14:textId="1019098E" w:rsidR="007B5010" w:rsidRDefault="007B5010">
      <w:pPr>
        <w:rPr>
          <w:b/>
          <w:bCs/>
          <w:color w:val="000000" w:themeColor="text1"/>
          <w:sz w:val="24"/>
          <w:szCs w:val="24"/>
        </w:rPr>
      </w:pPr>
      <w:r w:rsidRPr="007B5010">
        <w:rPr>
          <w:b/>
          <w:bCs/>
          <w:color w:val="000000" w:themeColor="text1"/>
          <w:sz w:val="24"/>
          <w:szCs w:val="24"/>
        </w:rPr>
        <w:t>Область применения</w:t>
      </w:r>
    </w:p>
    <w:p w14:paraId="2B903892" w14:textId="42B4A8C0" w:rsidR="007B5010" w:rsidRPr="0092512B" w:rsidRDefault="007B5010">
      <w:pPr>
        <w:rPr>
          <w:color w:val="000000" w:themeColor="text1"/>
          <w:sz w:val="20"/>
          <w:szCs w:val="20"/>
        </w:rPr>
      </w:pPr>
      <w:r w:rsidRPr="0092512B">
        <w:rPr>
          <w:color w:val="000000" w:themeColor="text1"/>
          <w:sz w:val="20"/>
          <w:szCs w:val="20"/>
        </w:rPr>
        <w:t>Декоративно-защитный слой при изготовлении матриц.</w:t>
      </w:r>
    </w:p>
    <w:p w14:paraId="27BAA378" w14:textId="1A6A45DC" w:rsidR="007B5010" w:rsidRDefault="007B5010">
      <w:pPr>
        <w:rPr>
          <w:b/>
          <w:bCs/>
          <w:color w:val="000000" w:themeColor="text1"/>
          <w:sz w:val="24"/>
          <w:szCs w:val="24"/>
        </w:rPr>
      </w:pPr>
      <w:r w:rsidRPr="007B5010">
        <w:rPr>
          <w:b/>
          <w:bCs/>
          <w:color w:val="000000" w:themeColor="text1"/>
          <w:sz w:val="24"/>
          <w:szCs w:val="24"/>
        </w:rPr>
        <w:t>Способ применения</w:t>
      </w:r>
    </w:p>
    <w:p w14:paraId="7A06BE31" w14:textId="16E9EB4D" w:rsidR="007B5010" w:rsidRPr="0092512B" w:rsidRDefault="007B5010">
      <w:pPr>
        <w:rPr>
          <w:color w:val="000000" w:themeColor="text1"/>
          <w:sz w:val="20"/>
          <w:szCs w:val="20"/>
        </w:rPr>
      </w:pPr>
      <w:r w:rsidRPr="0092512B">
        <w:rPr>
          <w:color w:val="000000" w:themeColor="text1"/>
          <w:sz w:val="20"/>
          <w:szCs w:val="20"/>
        </w:rPr>
        <w:t>Перед применением оба компонента необходимо довести до комнатной температуры. Компонент А содержит минеральное добавки и может в процессе хранения расслаиваться (необходимо нагреть приблизительно до   30 С</w:t>
      </w:r>
      <w:r w:rsidRPr="0092512B">
        <w:rPr>
          <w:rFonts w:cstheme="minorHAnsi"/>
          <w:color w:val="000000" w:themeColor="text1"/>
          <w:sz w:val="20"/>
          <w:szCs w:val="20"/>
        </w:rPr>
        <w:t>°</w:t>
      </w:r>
      <w:r w:rsidRPr="0092512B">
        <w:rPr>
          <w:color w:val="000000" w:themeColor="text1"/>
          <w:sz w:val="20"/>
          <w:szCs w:val="20"/>
        </w:rPr>
        <w:t xml:space="preserve"> и тщательно перемешать). При необходимости </w:t>
      </w:r>
      <w:proofErr w:type="spellStart"/>
      <w:r w:rsidRPr="0092512B">
        <w:rPr>
          <w:color w:val="000000" w:themeColor="text1"/>
          <w:sz w:val="20"/>
          <w:szCs w:val="20"/>
        </w:rPr>
        <w:t>Гелькоут</w:t>
      </w:r>
      <w:proofErr w:type="spellEnd"/>
      <w:r w:rsidRPr="0092512B">
        <w:rPr>
          <w:color w:val="000000" w:themeColor="text1"/>
          <w:sz w:val="20"/>
          <w:szCs w:val="20"/>
        </w:rPr>
        <w:t xml:space="preserve"> можно разбавить разведенной с отвердителем эпоксидной смолой в соотношении на 1 кг </w:t>
      </w:r>
      <w:proofErr w:type="spellStart"/>
      <w:r w:rsidRPr="0092512B">
        <w:rPr>
          <w:color w:val="000000" w:themeColor="text1"/>
          <w:sz w:val="20"/>
          <w:szCs w:val="20"/>
        </w:rPr>
        <w:t>гелькоута</w:t>
      </w:r>
      <w:proofErr w:type="spellEnd"/>
      <w:r w:rsidRPr="0092512B">
        <w:rPr>
          <w:color w:val="000000" w:themeColor="text1"/>
          <w:sz w:val="20"/>
          <w:szCs w:val="20"/>
        </w:rPr>
        <w:t xml:space="preserve"> </w:t>
      </w:r>
      <w:proofErr w:type="gramStart"/>
      <w:r w:rsidRPr="0092512B">
        <w:rPr>
          <w:color w:val="000000" w:themeColor="text1"/>
          <w:sz w:val="20"/>
          <w:szCs w:val="20"/>
        </w:rPr>
        <w:t>50-100</w:t>
      </w:r>
      <w:proofErr w:type="gramEnd"/>
      <w:r w:rsidRPr="0092512B">
        <w:rPr>
          <w:color w:val="000000" w:themeColor="text1"/>
          <w:sz w:val="20"/>
          <w:szCs w:val="20"/>
        </w:rPr>
        <w:t xml:space="preserve"> г эпоксидной смолы. Для удобства размешивания лучше использовать круглую тару и деревянную лопатку. Можно фасовать шпателем или металлической лопаткой.</w:t>
      </w:r>
    </w:p>
    <w:p w14:paraId="596D2242" w14:textId="442CB395" w:rsidR="007B5010" w:rsidRPr="0092512B" w:rsidRDefault="007B5010">
      <w:pPr>
        <w:rPr>
          <w:color w:val="000000" w:themeColor="text1"/>
          <w:sz w:val="20"/>
          <w:szCs w:val="20"/>
        </w:rPr>
      </w:pPr>
      <w:r w:rsidRPr="0092512B">
        <w:rPr>
          <w:color w:val="000000" w:themeColor="text1"/>
          <w:sz w:val="20"/>
          <w:szCs w:val="20"/>
        </w:rPr>
        <w:t xml:space="preserve">После навески обоих компонентов, их необходимо тщательным образом перемешать </w:t>
      </w:r>
      <w:r w:rsidR="0092512B" w:rsidRPr="0092512B">
        <w:rPr>
          <w:color w:val="000000" w:themeColor="text1"/>
          <w:sz w:val="20"/>
          <w:szCs w:val="20"/>
        </w:rPr>
        <w:t>в течение</w:t>
      </w:r>
      <w:r w:rsidRPr="0092512B">
        <w:rPr>
          <w:color w:val="000000" w:themeColor="text1"/>
          <w:sz w:val="20"/>
          <w:szCs w:val="20"/>
        </w:rPr>
        <w:t xml:space="preserve"> </w:t>
      </w:r>
      <w:proofErr w:type="gramStart"/>
      <w:r w:rsidRPr="0092512B">
        <w:rPr>
          <w:color w:val="000000" w:themeColor="text1"/>
          <w:sz w:val="20"/>
          <w:szCs w:val="20"/>
        </w:rPr>
        <w:t>1,5-3</w:t>
      </w:r>
      <w:proofErr w:type="gramEnd"/>
      <w:r w:rsidRPr="0092512B">
        <w:rPr>
          <w:color w:val="000000" w:themeColor="text1"/>
          <w:sz w:val="20"/>
          <w:szCs w:val="20"/>
        </w:rPr>
        <w:t xml:space="preserve"> минут, собирая части материалов со дна и стенок емкости для смешивания.</w:t>
      </w:r>
    </w:p>
    <w:p w14:paraId="1FFC24B4" w14:textId="1052836B" w:rsidR="007B5010" w:rsidRPr="0092512B" w:rsidRDefault="007B5010">
      <w:pPr>
        <w:rPr>
          <w:color w:val="000000" w:themeColor="text1"/>
          <w:sz w:val="20"/>
          <w:szCs w:val="20"/>
        </w:rPr>
      </w:pPr>
      <w:proofErr w:type="spellStart"/>
      <w:r w:rsidRPr="0092512B">
        <w:rPr>
          <w:color w:val="000000" w:themeColor="text1"/>
          <w:sz w:val="20"/>
          <w:szCs w:val="20"/>
        </w:rPr>
        <w:t>Гелькоут</w:t>
      </w:r>
      <w:proofErr w:type="spellEnd"/>
      <w:r w:rsidRPr="0092512B">
        <w:rPr>
          <w:color w:val="000000" w:themeColor="text1"/>
          <w:sz w:val="20"/>
          <w:szCs w:val="20"/>
        </w:rPr>
        <w:t xml:space="preserve"> наносится на подготовленную модель тонким и плотным слоем с помощью плоской флейцевой кисти небольшого размера, при температуре не ниже 22 С</w:t>
      </w:r>
      <w:r w:rsidRPr="0092512B">
        <w:rPr>
          <w:rFonts w:cstheme="minorHAnsi"/>
          <w:color w:val="000000" w:themeColor="text1"/>
          <w:sz w:val="20"/>
          <w:szCs w:val="20"/>
        </w:rPr>
        <w:t>°</w:t>
      </w:r>
      <w:r w:rsidRPr="0092512B">
        <w:rPr>
          <w:color w:val="000000" w:themeColor="text1"/>
          <w:sz w:val="20"/>
          <w:szCs w:val="20"/>
        </w:rPr>
        <w:t xml:space="preserve">. Поверхность модели должна быть обработана разделительным составом, так как материал имеет очень высокие адгезионные показатели. В случае необходимости можно нанести второй слой. Второй слой </w:t>
      </w:r>
      <w:proofErr w:type="spellStart"/>
      <w:r w:rsidRPr="0092512B">
        <w:rPr>
          <w:color w:val="000000" w:themeColor="text1"/>
          <w:sz w:val="20"/>
          <w:szCs w:val="20"/>
        </w:rPr>
        <w:t>гелькоута</w:t>
      </w:r>
      <w:proofErr w:type="spellEnd"/>
      <w:r w:rsidRPr="0092512B">
        <w:rPr>
          <w:color w:val="000000" w:themeColor="text1"/>
          <w:sz w:val="20"/>
          <w:szCs w:val="20"/>
        </w:rPr>
        <w:t xml:space="preserve"> наноситься «на отлип», в период от 40 до 120 минут в зависимости от температуры в помещении. Полное отверждение материала проходит в период 24 часов.  </w:t>
      </w:r>
    </w:p>
    <w:p w14:paraId="48886A6D" w14:textId="2C913A19" w:rsidR="0092512B" w:rsidRPr="0092512B" w:rsidRDefault="0092512B">
      <w:pPr>
        <w:rPr>
          <w:color w:val="000000" w:themeColor="text1"/>
          <w:sz w:val="20"/>
          <w:szCs w:val="20"/>
        </w:rPr>
      </w:pPr>
      <w:r w:rsidRPr="0092512B">
        <w:rPr>
          <w:color w:val="000000" w:themeColor="text1"/>
          <w:sz w:val="20"/>
          <w:szCs w:val="20"/>
        </w:rPr>
        <w:t xml:space="preserve">Чтобы избежать возникновения оксидной пленки на поверхности </w:t>
      </w:r>
      <w:proofErr w:type="spellStart"/>
      <w:r w:rsidRPr="0092512B">
        <w:rPr>
          <w:color w:val="000000" w:themeColor="text1"/>
          <w:sz w:val="20"/>
          <w:szCs w:val="20"/>
        </w:rPr>
        <w:t>гелькоута</w:t>
      </w:r>
      <w:proofErr w:type="spellEnd"/>
      <w:r w:rsidRPr="0092512B">
        <w:rPr>
          <w:color w:val="000000" w:themeColor="text1"/>
          <w:sz w:val="20"/>
          <w:szCs w:val="20"/>
        </w:rPr>
        <w:t xml:space="preserve">, после нанесения последнего слоя рекомендуется нанести слой хлопковой пудры, вне зависимости от того будет </w:t>
      </w:r>
      <w:r w:rsidR="00FC7D15" w:rsidRPr="0092512B">
        <w:rPr>
          <w:color w:val="000000" w:themeColor="text1"/>
          <w:sz w:val="20"/>
          <w:szCs w:val="20"/>
        </w:rPr>
        <w:t>наноситься</w:t>
      </w:r>
      <w:r w:rsidRPr="0092512B">
        <w:rPr>
          <w:color w:val="000000" w:themeColor="text1"/>
          <w:sz w:val="20"/>
          <w:szCs w:val="20"/>
        </w:rPr>
        <w:t xml:space="preserve"> следующий слой на отлип или после полного высыхания.</w:t>
      </w:r>
    </w:p>
    <w:p w14:paraId="4C965B6F" w14:textId="5C2F2516" w:rsidR="0092512B" w:rsidRDefault="0092512B">
      <w:pPr>
        <w:rPr>
          <w:b/>
          <w:bCs/>
          <w:color w:val="000000" w:themeColor="text1"/>
          <w:sz w:val="24"/>
          <w:szCs w:val="24"/>
        </w:rPr>
      </w:pPr>
      <w:r w:rsidRPr="0092512B">
        <w:rPr>
          <w:b/>
          <w:bCs/>
          <w:color w:val="000000" w:themeColor="text1"/>
          <w:sz w:val="24"/>
          <w:szCs w:val="24"/>
        </w:rPr>
        <w:t xml:space="preserve">Физико-химические характеристики матричного </w:t>
      </w:r>
      <w:proofErr w:type="spellStart"/>
      <w:r w:rsidRPr="0092512B">
        <w:rPr>
          <w:b/>
          <w:bCs/>
          <w:color w:val="000000" w:themeColor="text1"/>
          <w:sz w:val="24"/>
          <w:szCs w:val="24"/>
        </w:rPr>
        <w:t>гелькоута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512B" w14:paraId="21F2304D" w14:textId="77777777" w:rsidTr="0092512B">
        <w:tc>
          <w:tcPr>
            <w:tcW w:w="5228" w:type="dxa"/>
          </w:tcPr>
          <w:p w14:paraId="5ACC08F0" w14:textId="7B74E663" w:rsidR="0092512B" w:rsidRPr="0092512B" w:rsidRDefault="0092512B">
            <w:pPr>
              <w:rPr>
                <w:color w:val="000000" w:themeColor="text1"/>
                <w:sz w:val="20"/>
                <w:szCs w:val="20"/>
              </w:rPr>
            </w:pPr>
            <w:r w:rsidRPr="0092512B">
              <w:rPr>
                <w:color w:val="000000" w:themeColor="text1"/>
                <w:sz w:val="20"/>
                <w:szCs w:val="20"/>
              </w:rPr>
              <w:t xml:space="preserve">Внешний вид смоляной части  </w:t>
            </w:r>
          </w:p>
        </w:tc>
        <w:tc>
          <w:tcPr>
            <w:tcW w:w="5228" w:type="dxa"/>
          </w:tcPr>
          <w:p w14:paraId="607FCD41" w14:textId="0CB85702" w:rsidR="0092512B" w:rsidRPr="0092512B" w:rsidRDefault="0092512B">
            <w:pPr>
              <w:rPr>
                <w:color w:val="000000" w:themeColor="text1"/>
                <w:sz w:val="20"/>
                <w:szCs w:val="20"/>
              </w:rPr>
            </w:pPr>
            <w:r w:rsidRPr="0092512B">
              <w:rPr>
                <w:color w:val="000000" w:themeColor="text1"/>
                <w:sz w:val="20"/>
                <w:szCs w:val="20"/>
              </w:rPr>
              <w:t>Плотная масса темно красного цвета</w:t>
            </w:r>
          </w:p>
        </w:tc>
      </w:tr>
      <w:tr w:rsidR="0092512B" w14:paraId="160F540B" w14:textId="77777777" w:rsidTr="0092512B">
        <w:tc>
          <w:tcPr>
            <w:tcW w:w="5228" w:type="dxa"/>
          </w:tcPr>
          <w:p w14:paraId="6333ACD9" w14:textId="640A2352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Внешний вид отвердителя</w:t>
            </w:r>
          </w:p>
        </w:tc>
        <w:tc>
          <w:tcPr>
            <w:tcW w:w="5228" w:type="dxa"/>
          </w:tcPr>
          <w:p w14:paraId="507AE77C" w14:textId="5A6EA9B9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Бесцветная или слегка желтоватая жидкость средней вязкости</w:t>
            </w:r>
          </w:p>
        </w:tc>
      </w:tr>
      <w:tr w:rsidR="0092512B" w14:paraId="7B8BE537" w14:textId="77777777" w:rsidTr="0092512B">
        <w:tc>
          <w:tcPr>
            <w:tcW w:w="5228" w:type="dxa"/>
          </w:tcPr>
          <w:p w14:paraId="6517F539" w14:textId="6F70C636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Соотношение смоляная часть/отвердитель (вес. ч.)</w:t>
            </w:r>
          </w:p>
        </w:tc>
        <w:tc>
          <w:tcPr>
            <w:tcW w:w="5228" w:type="dxa"/>
          </w:tcPr>
          <w:p w14:paraId="632773A1" w14:textId="567547DE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100:9</w:t>
            </w:r>
          </w:p>
        </w:tc>
      </w:tr>
      <w:tr w:rsidR="0092512B" w14:paraId="62FA933C" w14:textId="77777777" w:rsidTr="0092512B">
        <w:tc>
          <w:tcPr>
            <w:tcW w:w="5228" w:type="dxa"/>
          </w:tcPr>
          <w:p w14:paraId="40E5673E" w14:textId="07A7DC03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Внешний вид компаунда</w:t>
            </w:r>
          </w:p>
        </w:tc>
        <w:tc>
          <w:tcPr>
            <w:tcW w:w="5228" w:type="dxa"/>
          </w:tcPr>
          <w:p w14:paraId="3BB67D88" w14:textId="45FF7522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Высоковязкая масса темно красного цвета</w:t>
            </w:r>
          </w:p>
        </w:tc>
      </w:tr>
      <w:tr w:rsidR="0092512B" w14:paraId="7CA58ACD" w14:textId="77777777" w:rsidTr="0092512B">
        <w:tc>
          <w:tcPr>
            <w:tcW w:w="5228" w:type="dxa"/>
          </w:tcPr>
          <w:p w14:paraId="41EF53EA" w14:textId="13829759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 xml:space="preserve">Время гелеобразования в слое </w:t>
            </w:r>
            <w:proofErr w:type="gramStart"/>
            <w:r w:rsidRPr="000017F6">
              <w:rPr>
                <w:color w:val="000000" w:themeColor="text1"/>
                <w:sz w:val="20"/>
                <w:szCs w:val="20"/>
              </w:rPr>
              <w:t>1-2</w:t>
            </w:r>
            <w:proofErr w:type="gramEnd"/>
            <w:r w:rsidRPr="000017F6">
              <w:rPr>
                <w:color w:val="000000" w:themeColor="text1"/>
                <w:sz w:val="20"/>
                <w:szCs w:val="20"/>
              </w:rPr>
              <w:t xml:space="preserve"> мм., Т=25О С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°</w:t>
            </w:r>
            <w:r w:rsidRPr="000017F6">
              <w:rPr>
                <w:color w:val="000000" w:themeColor="text1"/>
                <w:sz w:val="20"/>
                <w:szCs w:val="20"/>
              </w:rPr>
              <w:t>, час</w:t>
            </w:r>
          </w:p>
        </w:tc>
        <w:tc>
          <w:tcPr>
            <w:tcW w:w="5228" w:type="dxa"/>
          </w:tcPr>
          <w:p w14:paraId="15732029" w14:textId="6DB1C8AE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>60 мин.</w:t>
            </w:r>
          </w:p>
        </w:tc>
      </w:tr>
      <w:tr w:rsidR="0092512B" w14:paraId="6114DF69" w14:textId="77777777" w:rsidTr="0092512B">
        <w:tc>
          <w:tcPr>
            <w:tcW w:w="5228" w:type="dxa"/>
          </w:tcPr>
          <w:p w14:paraId="75CAC65E" w14:textId="59782005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>Время жизни в массе 200 г, при Т=25° С</w:t>
            </w:r>
          </w:p>
        </w:tc>
        <w:tc>
          <w:tcPr>
            <w:tcW w:w="5228" w:type="dxa"/>
          </w:tcPr>
          <w:p w14:paraId="7F28F390" w14:textId="25CBA659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  <w:lang w:val="en-US"/>
              </w:rPr>
              <w:t xml:space="preserve">40 </w:t>
            </w:r>
            <w:r w:rsidRPr="000017F6">
              <w:rPr>
                <w:color w:val="000000" w:themeColor="text1"/>
                <w:sz w:val="20"/>
                <w:szCs w:val="20"/>
              </w:rPr>
              <w:t>мин.</w:t>
            </w:r>
          </w:p>
        </w:tc>
      </w:tr>
      <w:tr w:rsidR="0092512B" w14:paraId="3EA759C3" w14:textId="77777777" w:rsidTr="0092512B">
        <w:tc>
          <w:tcPr>
            <w:tcW w:w="5228" w:type="dxa"/>
          </w:tcPr>
          <w:p w14:paraId="78CBA1F9" w14:textId="1B27F96E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>Полное отверждение при Т= 25° С, ч, не менее</w:t>
            </w:r>
          </w:p>
        </w:tc>
        <w:tc>
          <w:tcPr>
            <w:tcW w:w="5228" w:type="dxa"/>
          </w:tcPr>
          <w:p w14:paraId="3711BDB3" w14:textId="5343B588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>24 часа</w:t>
            </w:r>
          </w:p>
        </w:tc>
      </w:tr>
      <w:tr w:rsidR="0092512B" w14:paraId="2401A37B" w14:textId="77777777" w:rsidTr="0092512B">
        <w:tc>
          <w:tcPr>
            <w:tcW w:w="5228" w:type="dxa"/>
          </w:tcPr>
          <w:p w14:paraId="352B7099" w14:textId="13078751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>Т тепловой деформации, °С</w:t>
            </w:r>
          </w:p>
        </w:tc>
        <w:tc>
          <w:tcPr>
            <w:tcW w:w="5228" w:type="dxa"/>
          </w:tcPr>
          <w:p w14:paraId="5E8B607E" w14:textId="759E65D1" w:rsidR="0092512B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>110 С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°</w:t>
            </w:r>
          </w:p>
        </w:tc>
      </w:tr>
      <w:tr w:rsidR="000017F6" w14:paraId="704A73D7" w14:textId="77777777" w:rsidTr="0092512B">
        <w:tc>
          <w:tcPr>
            <w:tcW w:w="5228" w:type="dxa"/>
          </w:tcPr>
          <w:p w14:paraId="19E53EA8" w14:textId="7F40AF4A" w:rsidR="000017F6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 w:rsidRPr="000017F6">
              <w:rPr>
                <w:color w:val="000000" w:themeColor="text1"/>
                <w:sz w:val="20"/>
                <w:szCs w:val="20"/>
              </w:rPr>
              <w:t xml:space="preserve">Удлинение при </w:t>
            </w:r>
            <w:proofErr w:type="gramStart"/>
            <w:r w:rsidRPr="000017F6">
              <w:rPr>
                <w:color w:val="000000" w:themeColor="text1"/>
                <w:sz w:val="20"/>
                <w:szCs w:val="20"/>
              </w:rPr>
              <w:t>разрыве,%</w:t>
            </w:r>
            <w:proofErr w:type="gramEnd"/>
          </w:p>
        </w:tc>
        <w:tc>
          <w:tcPr>
            <w:tcW w:w="5228" w:type="dxa"/>
          </w:tcPr>
          <w:p w14:paraId="0AA17D24" w14:textId="6F9198A0" w:rsidR="000017F6" w:rsidRPr="000017F6" w:rsidRDefault="000017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017F6" w14:paraId="567713AE" w14:textId="77777777" w:rsidTr="0092512B">
        <w:tc>
          <w:tcPr>
            <w:tcW w:w="5228" w:type="dxa"/>
          </w:tcPr>
          <w:p w14:paraId="51583E36" w14:textId="46371BD7" w:rsidR="000017F6" w:rsidRPr="000017F6" w:rsidRDefault="00FC7D15">
            <w:pPr>
              <w:rPr>
                <w:color w:val="000000" w:themeColor="text1"/>
                <w:sz w:val="20"/>
                <w:szCs w:val="20"/>
              </w:rPr>
            </w:pPr>
            <w:r w:rsidRPr="00FC7D15">
              <w:rPr>
                <w:color w:val="000000" w:themeColor="text1"/>
                <w:sz w:val="20"/>
                <w:szCs w:val="20"/>
              </w:rPr>
              <w:t xml:space="preserve">Рекомендуемая Т </w:t>
            </w:r>
            <w:proofErr w:type="spellStart"/>
            <w:r w:rsidRPr="00FC7D15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Pr="00FC7D1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C7D15">
              <w:rPr>
                <w:color w:val="000000" w:themeColor="text1"/>
                <w:sz w:val="20"/>
                <w:szCs w:val="20"/>
              </w:rPr>
              <w:t>после термообработки,</w:t>
            </w:r>
            <w:proofErr w:type="gramEnd"/>
            <w:r w:rsidRPr="00FC7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5228" w:type="dxa"/>
          </w:tcPr>
          <w:p w14:paraId="41578ADD" w14:textId="217FE79F" w:rsidR="000017F6" w:rsidRPr="000017F6" w:rsidRDefault="00FC7D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</w:tbl>
    <w:p w14:paraId="17AE9D34" w14:textId="14F270AD" w:rsidR="0092512B" w:rsidRDefault="00367405">
      <w:pPr>
        <w:rPr>
          <w:b/>
          <w:bCs/>
          <w:color w:val="000000" w:themeColor="text1"/>
          <w:sz w:val="24"/>
          <w:szCs w:val="24"/>
        </w:rPr>
      </w:pPr>
      <w:r w:rsidRPr="00367405">
        <w:rPr>
          <w:b/>
          <w:bCs/>
          <w:color w:val="000000" w:themeColor="text1"/>
          <w:sz w:val="24"/>
          <w:szCs w:val="24"/>
        </w:rPr>
        <w:t>Термообработка: 35С</w:t>
      </w:r>
      <w:r>
        <w:rPr>
          <w:rFonts w:cstheme="minorHAnsi"/>
          <w:b/>
          <w:bCs/>
          <w:color w:val="000000" w:themeColor="text1"/>
          <w:sz w:val="24"/>
          <w:szCs w:val="24"/>
        </w:rPr>
        <w:t>°</w:t>
      </w:r>
      <w:r w:rsidRPr="00367405">
        <w:rPr>
          <w:b/>
          <w:bCs/>
          <w:color w:val="000000" w:themeColor="text1"/>
          <w:sz w:val="24"/>
          <w:szCs w:val="24"/>
        </w:rPr>
        <w:t xml:space="preserve"> -2ч, постепенный нагрев до 80С</w:t>
      </w:r>
      <w:r>
        <w:rPr>
          <w:rFonts w:cstheme="minorHAnsi"/>
          <w:b/>
          <w:bCs/>
          <w:color w:val="000000" w:themeColor="text1"/>
          <w:sz w:val="24"/>
          <w:szCs w:val="24"/>
        </w:rPr>
        <w:t>°</w:t>
      </w:r>
      <w:r w:rsidRPr="00367405">
        <w:rPr>
          <w:b/>
          <w:bCs/>
          <w:color w:val="000000" w:themeColor="text1"/>
          <w:sz w:val="24"/>
          <w:szCs w:val="24"/>
        </w:rPr>
        <w:t xml:space="preserve"> - 6 ч., 100С</w:t>
      </w:r>
      <w:r>
        <w:rPr>
          <w:rFonts w:cstheme="minorHAnsi"/>
          <w:b/>
          <w:bCs/>
          <w:color w:val="000000" w:themeColor="text1"/>
          <w:sz w:val="24"/>
          <w:szCs w:val="24"/>
        </w:rPr>
        <w:t>°</w:t>
      </w:r>
      <w:r w:rsidRPr="00367405">
        <w:rPr>
          <w:b/>
          <w:bCs/>
          <w:color w:val="000000" w:themeColor="text1"/>
          <w:sz w:val="24"/>
          <w:szCs w:val="24"/>
        </w:rPr>
        <w:t xml:space="preserve"> - 2 ч.</w:t>
      </w:r>
    </w:p>
    <w:p w14:paraId="33D96CA6" w14:textId="24EF80EF" w:rsidR="00367405" w:rsidRDefault="00367405">
      <w:pPr>
        <w:rPr>
          <w:color w:val="000000" w:themeColor="text1"/>
          <w:sz w:val="20"/>
          <w:szCs w:val="20"/>
        </w:rPr>
      </w:pPr>
      <w:proofErr w:type="gramStart"/>
      <w:r w:rsidRPr="00367405">
        <w:rPr>
          <w:color w:val="000000" w:themeColor="text1"/>
          <w:sz w:val="20"/>
          <w:szCs w:val="20"/>
        </w:rPr>
        <w:t>Хранение :</w:t>
      </w:r>
      <w:proofErr w:type="gramEnd"/>
      <w:r w:rsidRPr="00367405">
        <w:rPr>
          <w:color w:val="000000" w:themeColor="text1"/>
          <w:sz w:val="20"/>
          <w:szCs w:val="20"/>
        </w:rPr>
        <w:t xml:space="preserve"> Тару с компаундом хранят при температуре от -30 С до 40 С. Допускается хранение в складах с не пищевыми продуктами.</w:t>
      </w:r>
    </w:p>
    <w:p w14:paraId="13322426" w14:textId="13AA5B84" w:rsidR="00367405" w:rsidRDefault="0036740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Срок годности – 12 месяцев.</w:t>
      </w:r>
    </w:p>
    <w:sectPr w:rsidR="00367405" w:rsidSect="007B5010">
      <w:headerReference w:type="even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31A0" w14:textId="77777777" w:rsidR="00C46834" w:rsidRDefault="00C46834" w:rsidP="007B5010">
      <w:pPr>
        <w:spacing w:after="0" w:line="240" w:lineRule="auto"/>
      </w:pPr>
      <w:r>
        <w:separator/>
      </w:r>
    </w:p>
  </w:endnote>
  <w:endnote w:type="continuationSeparator" w:id="0">
    <w:p w14:paraId="712FFCA4" w14:textId="77777777" w:rsidR="00C46834" w:rsidRDefault="00C46834" w:rsidP="007B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C251" w14:textId="77777777" w:rsidR="00C46834" w:rsidRDefault="00C46834" w:rsidP="007B5010">
      <w:pPr>
        <w:spacing w:after="0" w:line="240" w:lineRule="auto"/>
      </w:pPr>
      <w:r>
        <w:separator/>
      </w:r>
    </w:p>
  </w:footnote>
  <w:footnote w:type="continuationSeparator" w:id="0">
    <w:p w14:paraId="39CA9379" w14:textId="77777777" w:rsidR="00C46834" w:rsidRDefault="00C46834" w:rsidP="007B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A47" w14:textId="77777777" w:rsidR="007B5010" w:rsidRDefault="007B501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CDB68C" wp14:editId="4DE0F9E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2" name="Надпись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B3C10" w14:textId="77777777" w:rsidR="007B5010" w:rsidRPr="007B5010" w:rsidRDefault="007B5010">
                          <w:pPr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</w:pPr>
                          <w:r w:rsidRPr="007B5010"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DB6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510B3C10" w14:textId="77777777" w:rsidR="007B5010" w:rsidRPr="007B5010" w:rsidRDefault="007B5010">
                    <w:pPr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</w:pPr>
                    <w:r w:rsidRPr="007B5010"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E62" w14:textId="77777777" w:rsidR="007B5010" w:rsidRDefault="007B501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9B4E74" wp14:editId="2E1D8B8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1" name="Надпись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EE6FA" w14:textId="77777777" w:rsidR="007B5010" w:rsidRPr="007B5010" w:rsidRDefault="007B5010">
                          <w:pPr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</w:pPr>
                          <w:r w:rsidRPr="007B5010"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B4E7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3E7EE6FA" w14:textId="77777777" w:rsidR="007B5010" w:rsidRPr="007B5010" w:rsidRDefault="007B5010">
                    <w:pPr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</w:pPr>
                    <w:r w:rsidRPr="007B5010"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10"/>
    <w:rsid w:val="000017F6"/>
    <w:rsid w:val="00245671"/>
    <w:rsid w:val="00367405"/>
    <w:rsid w:val="006D08B6"/>
    <w:rsid w:val="00723C89"/>
    <w:rsid w:val="007B5010"/>
    <w:rsid w:val="0092512B"/>
    <w:rsid w:val="00C46834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F359"/>
  <w15:chartTrackingRefBased/>
  <w15:docId w15:val="{6C6B3153-C02C-495D-A97F-AD19C4D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010"/>
  </w:style>
  <w:style w:type="paragraph" w:styleId="a5">
    <w:name w:val="footer"/>
    <w:basedOn w:val="a"/>
    <w:link w:val="a6"/>
    <w:uiPriority w:val="99"/>
    <w:unhideWhenUsed/>
    <w:rsid w:val="007B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010"/>
  </w:style>
  <w:style w:type="table" w:styleId="a7">
    <w:name w:val="Table Grid"/>
    <w:basedOn w:val="a1"/>
    <w:uiPriority w:val="39"/>
    <w:rsid w:val="0092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Djadjurko, Alexander</dc:creator>
  <cp:keywords/>
  <dc:description/>
  <cp:lastModifiedBy>Djadjurko, Alexander</cp:lastModifiedBy>
  <cp:revision>2</cp:revision>
  <dcterms:created xsi:type="dcterms:W3CDTF">2023-09-20T12:27:00Z</dcterms:created>
  <dcterms:modified xsi:type="dcterms:W3CDTF">2023-09-20T12:27:00Z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#f6a800,10,Calibri</vt:lpwstr>
  </property>
  <property fmtid="{D5CDD505-2E9C-101B-9397-08002B2CF9AE}" pid="4" name="ClassificationContentMarkingHeaderText">
    <vt:lpwstr>Internal</vt:lpwstr>
  </property>
  <property fmtid="{D5CDD505-2E9C-101B-9397-08002B2CF9AE}" pid="5" name="MSIP_Label_16b2258f-3676-449a-9218-817a22e44788_Enabled">
    <vt:lpwstr>true</vt:lpwstr>
  </property>
  <property fmtid="{D5CDD505-2E9C-101B-9397-08002B2CF9AE}" pid="6" name="MSIP_Label_16b2258f-3676-449a-9218-817a22e44788_SetDate">
    <vt:lpwstr>2023-09-20T08:14:21Z</vt:lpwstr>
  </property>
  <property fmtid="{D5CDD505-2E9C-101B-9397-08002B2CF9AE}" pid="7" name="MSIP_Label_16b2258f-3676-449a-9218-817a22e44788_Method">
    <vt:lpwstr>Standard</vt:lpwstr>
  </property>
  <property fmtid="{D5CDD505-2E9C-101B-9397-08002B2CF9AE}" pid="8" name="MSIP_Label_16b2258f-3676-449a-9218-817a22e44788_Name">
    <vt:lpwstr>Internal - Labeled</vt:lpwstr>
  </property>
  <property fmtid="{D5CDD505-2E9C-101B-9397-08002B2CF9AE}" pid="9" name="MSIP_Label_16b2258f-3676-449a-9218-817a22e44788_SiteId">
    <vt:lpwstr>e8d897a8-f400-4625-858a-6f3ae627542b</vt:lpwstr>
  </property>
  <property fmtid="{D5CDD505-2E9C-101B-9397-08002B2CF9AE}" pid="10" name="MSIP_Label_16b2258f-3676-449a-9218-817a22e44788_ActionId">
    <vt:lpwstr>42aa0f7b-163d-4dc7-87df-e3e55efc445f</vt:lpwstr>
  </property>
  <property fmtid="{D5CDD505-2E9C-101B-9397-08002B2CF9AE}" pid="11" name="MSIP_Label_16b2258f-3676-449a-9218-817a22e44788_ContentBits">
    <vt:lpwstr>1</vt:lpwstr>
  </property>
</Properties>
</file>