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19"/>
      </w:tblGrid>
      <w:tr w:rsidR="0034705F" w14:paraId="5FF3CD9B" w14:textId="77777777" w:rsidTr="00B5226D">
        <w:tc>
          <w:tcPr>
            <w:tcW w:w="1560" w:type="dxa"/>
          </w:tcPr>
          <w:p w14:paraId="7136A9D1" w14:textId="77777777" w:rsidR="00B5226D" w:rsidRPr="00B5226D" w:rsidRDefault="004C0763" w:rsidP="00B5226D">
            <w:pPr>
              <w:pStyle w:val="40"/>
              <w:jc w:val="center"/>
              <w:rPr>
                <w:rStyle w:val="4"/>
                <w:rFonts w:asciiTheme="minorBidi" w:hAnsiTheme="minorBidi" w:cstheme="minorBidi"/>
                <w:color w:val="000000" w:themeColor="text1"/>
                <w:sz w:val="16"/>
                <w:szCs w:val="16"/>
                <w:lang w:val="ru-RU"/>
              </w:rPr>
            </w:pPr>
            <w:r w:rsidRPr="00B5226D">
              <w:rPr>
                <w:rStyle w:val="4"/>
                <w:rFonts w:asciiTheme="minorBidi" w:hAnsiTheme="minorBidi" w:cstheme="minorBidi"/>
                <w:color w:val="000000" w:themeColor="text1"/>
                <w:sz w:val="16"/>
                <w:szCs w:val="16"/>
                <w:lang w:val="ru"/>
              </w:rPr>
              <w:t>/Логотип: OAYANG/</w:t>
            </w:r>
          </w:p>
        </w:tc>
        <w:tc>
          <w:tcPr>
            <w:tcW w:w="8119" w:type="dxa"/>
          </w:tcPr>
          <w:p w14:paraId="591D9BEE" w14:textId="77777777" w:rsidR="00B5226D" w:rsidRPr="00B5226D" w:rsidRDefault="004C0763" w:rsidP="00B5226D">
            <w:pPr>
              <w:pStyle w:val="40"/>
              <w:jc w:val="both"/>
              <w:rPr>
                <w:rStyle w:val="4"/>
                <w:rFonts w:asciiTheme="minorBidi" w:hAnsiTheme="minorBidi" w:cstheme="minorBidi"/>
                <w:b/>
                <w:bCs/>
              </w:rPr>
            </w:pPr>
            <w:bookmarkStart w:id="0" w:name="bookmark0"/>
            <w:r w:rsidRPr="00B5226D">
              <w:rPr>
                <w:rStyle w:val="2"/>
                <w:rFonts w:asciiTheme="minorBidi" w:hAnsiTheme="minorBidi" w:cstheme="minorBidi"/>
                <w:b/>
                <w:bCs/>
                <w:color w:val="000000" w:themeColor="text1"/>
                <w:lang w:val="ru"/>
              </w:rPr>
              <w:t xml:space="preserve">ПАСПОРТ БЕЗОПАСНОСТИ МАТЕРИАЛА </w:t>
            </w:r>
            <w:r w:rsidRPr="00B5226D">
              <w:rPr>
                <w:rStyle w:val="2"/>
                <w:rFonts w:asciiTheme="minorBidi" w:eastAsia="Arial Black" w:hAnsiTheme="minorBidi" w:cstheme="minorBidi"/>
                <w:b/>
                <w:bCs/>
                <w:color w:val="FF0000"/>
                <w:sz w:val="44"/>
                <w:szCs w:val="44"/>
                <w:lang w:val="ru"/>
              </w:rPr>
              <w:t>DYQWJ</w:t>
            </w:r>
            <w:bookmarkEnd w:id="0"/>
          </w:p>
        </w:tc>
      </w:tr>
    </w:tbl>
    <w:p w14:paraId="27238C7A" w14:textId="77777777" w:rsidR="00B5226D" w:rsidRPr="00B5226D" w:rsidRDefault="00B5226D" w:rsidP="00B5226D">
      <w:pPr>
        <w:pStyle w:val="40"/>
        <w:jc w:val="both"/>
        <w:rPr>
          <w:rStyle w:val="4"/>
          <w:rFonts w:asciiTheme="minorBidi" w:hAnsiTheme="minorBidi" w:cstheme="minorBidi"/>
          <w:b/>
          <w:bCs/>
        </w:rPr>
      </w:pP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7CD3B4B1" w14:textId="77777777" w:rsidTr="00B5226D">
        <w:tc>
          <w:tcPr>
            <w:tcW w:w="9679" w:type="dxa"/>
            <w:shd w:val="clear" w:color="auto" w:fill="BFBFBF" w:themeFill="background1" w:themeFillShade="BF"/>
          </w:tcPr>
          <w:p w14:paraId="19D0DDA5" w14:textId="77777777" w:rsidR="00B5226D" w:rsidRPr="00B5226D" w:rsidRDefault="004C0763" w:rsidP="00B5226D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bookmarkStart w:id="1" w:name="bookmark2"/>
            <w:r w:rsidRPr="00B5226D">
              <w:rPr>
                <w:rStyle w:val="3"/>
                <w:rFonts w:asciiTheme="minorBidi" w:hAnsiTheme="minorBidi" w:cstheme="minorBidi"/>
                <w:b/>
                <w:bCs/>
                <w:lang w:val="ru"/>
              </w:rPr>
              <w:t>РАЗДЕЛ 1: ИДЕНТИФИКАЦИЯ ХИМИЧЕСКОГО ПРОДУКТА И ПОСТАВЩИКА</w:t>
            </w:r>
          </w:p>
        </w:tc>
      </w:tr>
    </w:tbl>
    <w:bookmarkEnd w:id="1"/>
    <w:p w14:paraId="60C7DB8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Название продукта:</w:t>
      </w:r>
      <w:r w:rsidRPr="00B5226D">
        <w:rPr>
          <w:rStyle w:val="a5"/>
          <w:rFonts w:asciiTheme="minorBidi" w:hAnsiTheme="minorBidi" w:cstheme="minorBidi"/>
          <w:lang w:val="ru"/>
        </w:rPr>
        <w:t xml:space="preserve"> Универсальный аэрозольный клей Sprayidea 92</w:t>
      </w:r>
    </w:p>
    <w:p w14:paraId="6E3D4279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 xml:space="preserve">Номер версии: </w:t>
      </w:r>
      <w:r w:rsidRPr="00B5226D">
        <w:rPr>
          <w:rStyle w:val="a5"/>
          <w:rFonts w:asciiTheme="minorBidi" w:hAnsiTheme="minorBidi" w:cstheme="minorBidi"/>
          <w:lang w:val="ru"/>
        </w:rPr>
        <w:t>1.0</w:t>
      </w:r>
    </w:p>
    <w:p w14:paraId="3F2C0EE6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Дата выпуска: 27.11.2017</w:t>
      </w:r>
    </w:p>
    <w:p w14:paraId="1844599C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Замена версии от: </w:t>
      </w:r>
      <w:r w:rsidRPr="00B5226D">
        <w:rPr>
          <w:rStyle w:val="a5"/>
          <w:rFonts w:asciiTheme="minorBidi" w:hAnsiTheme="minorBidi" w:cstheme="minorBidi"/>
          <w:lang w:val="ru"/>
        </w:rPr>
        <w:t>сведения отсутствуют</w:t>
      </w:r>
    </w:p>
    <w:p w14:paraId="112E772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Производитель:</w:t>
      </w:r>
      <w:r w:rsidRPr="00B5226D">
        <w:rPr>
          <w:rStyle w:val="a5"/>
          <w:rFonts w:asciiTheme="minorBidi" w:hAnsiTheme="minorBidi" w:cstheme="minorBidi"/>
          <w:lang w:val="ru"/>
        </w:rPr>
        <w:t xml:space="preserve"> Dongguan Dayang Chemical Science and Technology Co., Ltd.</w:t>
      </w:r>
    </w:p>
    <w:p w14:paraId="3E9E304B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Адрес:</w:t>
      </w:r>
      <w:r w:rsidRPr="00B5226D">
        <w:rPr>
          <w:rStyle w:val="a5"/>
          <w:rFonts w:asciiTheme="minorBidi" w:hAnsiTheme="minorBidi" w:cstheme="minorBidi"/>
          <w:lang w:val="ru"/>
        </w:rPr>
        <w:t xml:space="preserve"> 14 floor apartment by Yida, Hengzeng Road, Chang’an Town Dongguan city, Guangdong province, China</w:t>
      </w:r>
    </w:p>
    <w:p w14:paraId="55AF834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Телефон:</w:t>
      </w:r>
      <w:r w:rsidRPr="00B5226D">
        <w:rPr>
          <w:rStyle w:val="a5"/>
          <w:rFonts w:asciiTheme="minorBidi" w:hAnsiTheme="minorBidi" w:cstheme="minorBidi"/>
          <w:lang w:val="ru"/>
        </w:rPr>
        <w:t xml:space="preserve"> 86-769-85659660</w:t>
      </w:r>
    </w:p>
    <w:p w14:paraId="494B8F42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 xml:space="preserve">Адрес электронной почты: </w:t>
      </w:r>
      <w:hyperlink r:id="rId7" w:history="1">
        <w:r w:rsidRPr="00B5226D">
          <w:rPr>
            <w:rStyle w:val="a5"/>
            <w:rFonts w:asciiTheme="minorBidi" w:hAnsiTheme="minorBidi" w:cstheme="minorBidi"/>
            <w:lang w:val="ru"/>
          </w:rPr>
          <w:t>dyqwj@dyqwj.com</w:t>
        </w:r>
      </w:hyperlink>
    </w:p>
    <w:p w14:paraId="72C3C2B8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Телефон для вызова экстренных служб:</w:t>
      </w:r>
      <w:r w:rsidRPr="00B5226D">
        <w:rPr>
          <w:rStyle w:val="a5"/>
          <w:rFonts w:asciiTheme="minorBidi" w:hAnsiTheme="minorBidi" w:cstheme="minorBidi"/>
          <w:lang w:val="ru"/>
        </w:rPr>
        <w:t xml:space="preserve"> 86-532-3889090, 86-532-3889191</w:t>
      </w:r>
    </w:p>
    <w:p w14:paraId="5B1214B0" w14:textId="77777777" w:rsidR="005C00FE" w:rsidRDefault="004C0763" w:rsidP="00B5226D">
      <w:pPr>
        <w:pStyle w:val="1"/>
        <w:tabs>
          <w:tab w:val="left" w:leader="underscore" w:pos="9859"/>
        </w:tabs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 xml:space="preserve">Продукт/Рекомендуемое применение: </w:t>
      </w:r>
      <w:r w:rsidRPr="00B5226D">
        <w:rPr>
          <w:rStyle w:val="a5"/>
          <w:rFonts w:asciiTheme="minorBidi" w:hAnsiTheme="minorBidi" w:cstheme="minorBidi"/>
          <w:lang w:val="ru"/>
        </w:rPr>
        <w:t>Аэрозольный клей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12A7B804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5FB089EA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3"/>
                <w:rFonts w:asciiTheme="minorBidi" w:hAnsiTheme="minorBidi" w:cstheme="minorBidi"/>
                <w:b/>
                <w:bCs/>
                <w:lang w:val="ru"/>
              </w:rPr>
              <w:t>РАЗДЕЛ 2: ИДЕНТИФИКАЦИЯ ОПАСНОСТИ</w:t>
            </w:r>
          </w:p>
        </w:tc>
      </w:tr>
    </w:tbl>
    <w:p w14:paraId="474B3B68" w14:textId="77777777" w:rsidR="005C00FE" w:rsidRPr="00B5226D" w:rsidRDefault="004C0763" w:rsidP="00B5226D">
      <w:pPr>
        <w:pStyle w:val="30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2" w:name="bookmark4"/>
      <w:r w:rsidRPr="00B5226D">
        <w:rPr>
          <w:rStyle w:val="3"/>
          <w:rFonts w:asciiTheme="minorBidi" w:hAnsiTheme="minorBidi" w:cstheme="minorBidi"/>
          <w:b/>
          <w:bCs/>
          <w:lang w:val="ru"/>
        </w:rPr>
        <w:t>Классификация опасно</w:t>
      </w:r>
      <w:r w:rsidRPr="00B5226D">
        <w:rPr>
          <w:rStyle w:val="3"/>
          <w:rFonts w:asciiTheme="minorBidi" w:hAnsiTheme="minorBidi" w:cstheme="minorBidi"/>
          <w:b/>
          <w:bCs/>
          <w:lang w:val="ru"/>
        </w:rPr>
        <w:t>сти:</w:t>
      </w:r>
      <w:bookmarkEnd w:id="2"/>
    </w:p>
    <w:p w14:paraId="2C32E956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Легковоспламеняющийся аэрозоль: Категория 1</w:t>
      </w:r>
    </w:p>
    <w:p w14:paraId="382E58F1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Раздражение глаз: Категория 2А</w:t>
      </w:r>
    </w:p>
    <w:p w14:paraId="6516E11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Раздражение кожи: Категория 1</w:t>
      </w:r>
    </w:p>
    <w:p w14:paraId="39C599B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Специфическая избирательная токсичность, поражающая отдельные органы-мишени (при однократном воздействии): Категория 1</w:t>
      </w:r>
    </w:p>
    <w:p w14:paraId="6CA65545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Специфическая </w:t>
      </w:r>
      <w:r w:rsidRPr="00B5226D">
        <w:rPr>
          <w:rStyle w:val="a5"/>
          <w:rFonts w:asciiTheme="minorBidi" w:hAnsiTheme="minorBidi" w:cstheme="minorBidi"/>
          <w:lang w:val="ru"/>
        </w:rPr>
        <w:t>избирательная токсичность, поражающая отдельные органы-мишени (при повторном воздействии): Категория 2</w:t>
      </w:r>
    </w:p>
    <w:p w14:paraId="442231D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Сигнальное слово:</w:t>
      </w:r>
    </w:p>
    <w:p w14:paraId="6EDE4BEF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Опасность</w:t>
      </w:r>
    </w:p>
    <w:p w14:paraId="6113F952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Формулировки опасности:</w:t>
      </w:r>
    </w:p>
    <w:p w14:paraId="5650B566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Чрезвычайно легковоспламеняющийся аэрозоль</w:t>
      </w:r>
    </w:p>
    <w:p w14:paraId="714BF87F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  <w:b/>
          <w:bCs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Пиктограммы:</w:t>
      </w:r>
    </w:p>
    <w:p w14:paraId="0A89164D" w14:textId="77777777" w:rsidR="00B5226D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272D5FA" wp14:editId="6A87C4D7">
            <wp:extent cx="2600325" cy="771525"/>
            <wp:effectExtent l="0" t="0" r="9525" b="9525"/>
            <wp:docPr id="6678135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32906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94CAF" w14:textId="77777777" w:rsidR="005C00FE" w:rsidRPr="00B5226D" w:rsidRDefault="004C0763" w:rsidP="00B5226D">
      <w:pPr>
        <w:pStyle w:val="30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3" w:name="bookmark8"/>
      <w:r w:rsidRPr="00B5226D">
        <w:rPr>
          <w:rStyle w:val="3"/>
          <w:rFonts w:asciiTheme="minorBidi" w:hAnsiTheme="minorBidi" w:cstheme="minorBidi"/>
          <w:b/>
          <w:bCs/>
          <w:lang w:val="ru"/>
        </w:rPr>
        <w:t xml:space="preserve">Краткие характеристики опасности для </w:t>
      </w:r>
      <w:r w:rsidRPr="00B5226D">
        <w:rPr>
          <w:rStyle w:val="3"/>
          <w:rFonts w:asciiTheme="minorBidi" w:hAnsiTheme="minorBidi" w:cstheme="minorBidi"/>
          <w:b/>
          <w:bCs/>
          <w:lang w:val="ru"/>
        </w:rPr>
        <w:t>здоровья:</w:t>
      </w:r>
      <w:bookmarkEnd w:id="3"/>
    </w:p>
    <w:p w14:paraId="736F9EB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Вреден при проглатывании. Может вызвать раздражение дыхательных путей. Может привести к повреждению органов (указать все пораженные органы, если они известны) в результате длительного или многократного воздействия (указать путь воздействия, если </w:t>
      </w:r>
      <w:r w:rsidRPr="00B5226D">
        <w:rPr>
          <w:rStyle w:val="a5"/>
          <w:rFonts w:asciiTheme="minorBidi" w:hAnsiTheme="minorBidi" w:cstheme="minorBidi"/>
          <w:lang w:val="ru"/>
        </w:rPr>
        <w:t>убедительно доказано, что никакие другие пути воздействия не вызывают опасности). Вызывает раздражение кожи. Вызывает серьезное раздражение глаз</w:t>
      </w:r>
    </w:p>
    <w:p w14:paraId="1C284406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Меры предосторожности - Общие положения:</w:t>
      </w:r>
    </w:p>
    <w:p w14:paraId="4FC64B8F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Хранить в недоступном для детей месте.</w:t>
      </w:r>
    </w:p>
    <w:p w14:paraId="054D7B5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Прочтите этикетку перед использ</w:t>
      </w:r>
      <w:r w:rsidRPr="00B5226D">
        <w:rPr>
          <w:rStyle w:val="a5"/>
          <w:rFonts w:asciiTheme="minorBidi" w:hAnsiTheme="minorBidi" w:cstheme="minorBidi"/>
          <w:lang w:val="ru"/>
        </w:rPr>
        <w:t>ованием.</w:t>
      </w:r>
    </w:p>
    <w:p w14:paraId="0880F8D8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Меры предосторожности - Профилактические меры:</w:t>
      </w:r>
    </w:p>
    <w:p w14:paraId="56D73A3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Избегать вдыхания пыли/дыма/газа/тумана/паров/аэрозолей.</w:t>
      </w:r>
    </w:p>
    <w:p w14:paraId="19E0BE86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Использовать только на открытом воздухе или в хорошо проветриваемом помещении.</w:t>
      </w:r>
    </w:p>
    <w:p w14:paraId="5DF9E827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Хранить контейнер плотно закрытым.</w:t>
      </w:r>
    </w:p>
    <w:p w14:paraId="574C195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Не вдыхать пыль/дым/газ/туман</w:t>
      </w:r>
      <w:r w:rsidRPr="00B5226D">
        <w:rPr>
          <w:rStyle w:val="a5"/>
          <w:rFonts w:asciiTheme="minorBidi" w:hAnsiTheme="minorBidi" w:cstheme="minorBidi"/>
          <w:lang w:val="ru"/>
        </w:rPr>
        <w:t>/пары/аэрозоли.</w:t>
      </w:r>
    </w:p>
    <w:p w14:paraId="1D747A58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Тщательно смыть после использования.</w:t>
      </w:r>
    </w:p>
    <w:p w14:paraId="188638B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Пользоваться защитными перчатками / защитной одеждой / средствами защиты глаз / лица.</w:t>
      </w:r>
    </w:p>
    <w:p w14:paraId="703BA265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Перед использованием ознакомьтесь со специальными инструкциями.</w:t>
      </w:r>
    </w:p>
    <w:p w14:paraId="3AD1E092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lastRenderedPageBreak/>
        <w:t>Не работайте с материалом до тех пор, пока не будут п</w:t>
      </w:r>
      <w:r w:rsidRPr="00B5226D">
        <w:rPr>
          <w:rStyle w:val="a5"/>
          <w:rFonts w:asciiTheme="minorBidi" w:hAnsiTheme="minorBidi" w:cstheme="minorBidi"/>
          <w:lang w:val="ru"/>
        </w:rPr>
        <w:t>рочитаны и поняты все меры предосторожности.</w:t>
      </w:r>
    </w:p>
    <w:p w14:paraId="20A11FD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Не есть, не пить и не курить при использовании этого продукта.</w:t>
      </w:r>
    </w:p>
    <w:p w14:paraId="604EB2DF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Беречь от тепла, горячих поверхностей, искр, открытого огня и других источников возгорания. Не курить.</w:t>
      </w:r>
    </w:p>
    <w:p w14:paraId="46311151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Не распылять на открытое пламя или другой ист</w:t>
      </w:r>
      <w:r w:rsidRPr="00B5226D">
        <w:rPr>
          <w:rStyle w:val="a5"/>
          <w:rFonts w:asciiTheme="minorBidi" w:hAnsiTheme="minorBidi" w:cstheme="minorBidi"/>
          <w:lang w:val="ru"/>
        </w:rPr>
        <w:t>очник воспламенения.</w:t>
      </w:r>
    </w:p>
    <w:p w14:paraId="63723760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Не прокалывать и не сжигать даже после использования.</w:t>
      </w:r>
    </w:p>
    <w:p w14:paraId="2FC34DBF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Меры предосторожности - Реагирование:</w:t>
      </w:r>
    </w:p>
    <w:p w14:paraId="728A5321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 ВДЫХАНИИ: Вывести человека на свежий воздух и обеспечить ему комфортные условия для дыхания.</w:t>
      </w:r>
    </w:p>
    <w:p w14:paraId="3FA4026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При плохом самочувствии обратиться за </w:t>
      </w:r>
      <w:r w:rsidRPr="00B5226D">
        <w:rPr>
          <w:rStyle w:val="a5"/>
          <w:rFonts w:asciiTheme="minorBidi" w:hAnsiTheme="minorBidi" w:cstheme="minorBidi"/>
          <w:lang w:val="ru"/>
        </w:rPr>
        <w:t>консультацией / помощью к врачу.</w:t>
      </w:r>
    </w:p>
    <w:p w14:paraId="11FD65D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 ПОПАДАНИИ НА КОЖУ: Промыть большим количеством воды/провести специальную обработку (смотрите на этикетке).</w:t>
      </w:r>
    </w:p>
    <w:p w14:paraId="4139A275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 раздражении кожи: обратиться за консультацией / помощью к врачу.</w:t>
      </w:r>
    </w:p>
    <w:p w14:paraId="5B1A2DC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Снять загрязненную одежду. И постирать ее п</w:t>
      </w:r>
      <w:r w:rsidRPr="00B5226D">
        <w:rPr>
          <w:rStyle w:val="a5"/>
          <w:rFonts w:asciiTheme="minorBidi" w:hAnsiTheme="minorBidi" w:cstheme="minorBidi"/>
          <w:lang w:val="ru"/>
        </w:rPr>
        <w:t>еред повторным использованием.</w:t>
      </w:r>
    </w:p>
    <w:p w14:paraId="165C26BC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 ПОПАДАНИИ В ГЛАЗА: Осторожно промыть глаза водой в течение нескольких минут. Снять контактные линзы, если они есть, и если это легко сделать. Продолжать промывание.</w:t>
      </w:r>
    </w:p>
    <w:p w14:paraId="6846A72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Если раздражение глаз не проходит: обратиться за консуль</w:t>
      </w:r>
      <w:r w:rsidRPr="00B5226D">
        <w:rPr>
          <w:rStyle w:val="a5"/>
          <w:rFonts w:asciiTheme="minorBidi" w:hAnsiTheme="minorBidi" w:cstheme="minorBidi"/>
          <w:lang w:val="ru"/>
        </w:rPr>
        <w:t>тацией / помощью к врачу.</w:t>
      </w:r>
    </w:p>
    <w:p w14:paraId="798861FB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 воздействии или потенциальном воздействии: обратиться за консультацией / помощью к врачу.</w:t>
      </w:r>
    </w:p>
    <w:p w14:paraId="0023C4F6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 ПРОГЛАТЫВАНИИ: При плохом самочувствии обратитесь в ТОКСИКОЛОГИЧЕСКИЙ ЦЕНТР / к врачу. Прополоскать рот.</w:t>
      </w:r>
    </w:p>
    <w:p w14:paraId="7747BEB2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Меры предосторожности - Хра</w:t>
      </w:r>
      <w:r w:rsidRPr="00B5226D">
        <w:rPr>
          <w:rStyle w:val="a5"/>
          <w:rFonts w:asciiTheme="minorBidi" w:hAnsiTheme="minorBidi" w:cstheme="minorBidi"/>
          <w:b/>
          <w:bCs/>
          <w:lang w:val="ru"/>
        </w:rPr>
        <w:t>нение:</w:t>
      </w:r>
    </w:p>
    <w:p w14:paraId="166BAEC0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Хранить в закрытом виде в хорошо проветриваемом месте.</w:t>
      </w:r>
    </w:p>
    <w:p w14:paraId="3C1BB5D2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Хранить контейнер плотно закрытым.</w:t>
      </w:r>
    </w:p>
    <w:p w14:paraId="0E1B0A5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Беречь от солнечного света.</w:t>
      </w:r>
    </w:p>
    <w:p w14:paraId="3E6959CB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Не подвергать воздействию температур, выше 50°C/122°F.</w:t>
      </w:r>
    </w:p>
    <w:p w14:paraId="6AA6899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Меры предосторожности - Утилизация:</w:t>
      </w:r>
    </w:p>
    <w:p w14:paraId="11F8BB86" w14:textId="77777777" w:rsidR="00B5226D" w:rsidRDefault="004C0763" w:rsidP="00B5226D">
      <w:pPr>
        <w:pStyle w:val="1"/>
        <w:tabs>
          <w:tab w:val="left" w:leader="underscore" w:pos="10157"/>
        </w:tabs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Утилизировать </w:t>
      </w:r>
      <w:r w:rsidRPr="00B5226D">
        <w:rPr>
          <w:rStyle w:val="a5"/>
          <w:rFonts w:asciiTheme="minorBidi" w:hAnsiTheme="minorBidi" w:cstheme="minorBidi"/>
          <w:lang w:val="ru"/>
        </w:rPr>
        <w:t xml:space="preserve">содержимое/контейнер в центре утилизации отходов. В соответствии с Законом о сохранении и вторичном извлечении ресурсов (RCRA) пользователь продукта несет ответственность за определение во время утилизации того, соответствует ли продукт критериям Закона о </w:t>
      </w:r>
      <w:r w:rsidRPr="00B5226D">
        <w:rPr>
          <w:rStyle w:val="a5"/>
          <w:rFonts w:asciiTheme="minorBidi" w:hAnsiTheme="minorBidi" w:cstheme="minorBidi"/>
          <w:lang w:val="ru"/>
        </w:rPr>
        <w:t>сохранении и вторичном извлечении ресурсов (RCRA) для опасных отходов. Обращение с отходами должно осуществляться в полном соответствии с федеральными законами, законами штата и местными законами.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192A5281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0E3EC578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  <w:lang w:val="fr-FR"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 3: СОСТАВ / ИНФОРМАЦИЯ ОБ ИНГРЕДИЕНТАХ</w:t>
            </w:r>
          </w:p>
        </w:tc>
      </w:tr>
    </w:tbl>
    <w:p w14:paraId="07ABE467" w14:textId="77777777" w:rsidR="005C00FE" w:rsidRPr="00B5226D" w:rsidRDefault="005C00FE" w:rsidP="00B5226D">
      <w:pPr>
        <w:pStyle w:val="1"/>
        <w:tabs>
          <w:tab w:val="left" w:leader="underscore" w:pos="10157"/>
        </w:tabs>
        <w:spacing w:line="240" w:lineRule="auto"/>
        <w:jc w:val="both"/>
        <w:rPr>
          <w:rFonts w:asciiTheme="minorBidi" w:hAnsiTheme="minorBidi" w:cstheme="minorBidi"/>
          <w:lang w:val="fr-FR"/>
        </w:rPr>
      </w:pPr>
    </w:p>
    <w:tbl>
      <w:tblPr>
        <w:tblOverlap w:val="nev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2"/>
        <w:gridCol w:w="2277"/>
        <w:gridCol w:w="2340"/>
      </w:tblGrid>
      <w:tr w:rsidR="0034705F" w14:paraId="6106C8A7" w14:textId="77777777" w:rsidTr="00B5226D">
        <w:trPr>
          <w:trHeight w:val="23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5E61C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 w:eastAsia="fr-FR" w:bidi="fr-FR"/>
              </w:rPr>
              <w:t>Ингредиент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99DD6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 w:eastAsia="fr-FR" w:bidi="fr-FR"/>
              </w:rPr>
              <w:t>CAS. №</w:t>
            </w:r>
          </w:p>
        </w:tc>
        <w:tc>
          <w:tcPr>
            <w:tcW w:w="12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68D02B" w14:textId="77777777" w:rsidR="005C00FE" w:rsidRPr="00B5226D" w:rsidRDefault="004C0763" w:rsidP="00B5226D">
            <w:pPr>
              <w:pStyle w:val="a9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 w:eastAsia="fr-FR" w:bidi="fr-FR"/>
              </w:rPr>
              <w:t>% по массе</w:t>
            </w:r>
          </w:p>
        </w:tc>
      </w:tr>
      <w:tr w:rsidR="0034705F" w14:paraId="5346CA6B" w14:textId="77777777" w:rsidTr="00B5226D">
        <w:trPr>
          <w:trHeight w:val="23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C900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Нелетучие компоненты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D27F8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Коммерческая тайна</w:t>
            </w:r>
          </w:p>
        </w:tc>
        <w:tc>
          <w:tcPr>
            <w:tcW w:w="12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331203" w14:textId="77777777" w:rsidR="005C00FE" w:rsidRPr="00B5226D" w:rsidRDefault="004C0763" w:rsidP="00B5226D">
            <w:pPr>
              <w:pStyle w:val="a9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20 - 30</w:t>
            </w:r>
          </w:p>
        </w:tc>
      </w:tr>
      <w:tr w:rsidR="0034705F" w14:paraId="68B3314F" w14:textId="77777777" w:rsidTr="00B5226D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5DD03E1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Диметиловый эфир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shd w:val="clear" w:color="auto" w:fill="auto"/>
          </w:tcPr>
          <w:p w14:paraId="18EBD72C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115-10-6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shd w:val="clear" w:color="auto" w:fill="auto"/>
          </w:tcPr>
          <w:p w14:paraId="2AAA7765" w14:textId="77777777" w:rsidR="005C00FE" w:rsidRPr="00B5226D" w:rsidRDefault="004C0763" w:rsidP="00B5226D">
            <w:pPr>
              <w:pStyle w:val="a9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15 - 20</w:t>
            </w:r>
          </w:p>
        </w:tc>
      </w:tr>
      <w:tr w:rsidR="0034705F" w14:paraId="04D6891B" w14:textId="77777777" w:rsidTr="00B5226D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3D7798D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Пропан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shd w:val="clear" w:color="auto" w:fill="auto"/>
          </w:tcPr>
          <w:p w14:paraId="302E39BB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74-98-6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shd w:val="clear" w:color="auto" w:fill="auto"/>
          </w:tcPr>
          <w:p w14:paraId="7869906C" w14:textId="77777777" w:rsidR="005C00FE" w:rsidRPr="00B5226D" w:rsidRDefault="004C0763" w:rsidP="00B5226D">
            <w:pPr>
              <w:pStyle w:val="a9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5 - 10</w:t>
            </w:r>
          </w:p>
        </w:tc>
      </w:tr>
      <w:tr w:rsidR="0034705F" w14:paraId="5DC4EFBC" w14:textId="77777777" w:rsidTr="00B5226D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35568CA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Изобутан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shd w:val="clear" w:color="auto" w:fill="auto"/>
          </w:tcPr>
          <w:p w14:paraId="545FA7B5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75-28-5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shd w:val="clear" w:color="auto" w:fill="auto"/>
          </w:tcPr>
          <w:p w14:paraId="74B1A2F1" w14:textId="77777777" w:rsidR="005C00FE" w:rsidRPr="00B5226D" w:rsidRDefault="004C0763" w:rsidP="00B5226D">
            <w:pPr>
              <w:pStyle w:val="a9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5 - 10</w:t>
            </w:r>
          </w:p>
        </w:tc>
      </w:tr>
      <w:tr w:rsidR="0034705F" w14:paraId="193735C9" w14:textId="77777777" w:rsidTr="00B5226D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672DE69F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Н-бутан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shd w:val="clear" w:color="auto" w:fill="auto"/>
          </w:tcPr>
          <w:p w14:paraId="66F54E1B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106-97-8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shd w:val="clear" w:color="auto" w:fill="auto"/>
          </w:tcPr>
          <w:p w14:paraId="6BC254AC" w14:textId="77777777" w:rsidR="005C00FE" w:rsidRPr="00B5226D" w:rsidRDefault="004C0763" w:rsidP="00B5226D">
            <w:pPr>
              <w:pStyle w:val="a9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5 - 10</w:t>
            </w:r>
          </w:p>
        </w:tc>
      </w:tr>
      <w:tr w:rsidR="0034705F" w14:paraId="6A402040" w14:textId="77777777" w:rsidTr="00B5226D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761717B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Пентан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shd w:val="clear" w:color="auto" w:fill="auto"/>
          </w:tcPr>
          <w:p w14:paraId="6EF4B99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hyperlink r:id="rId9" w:history="1">
              <w:r w:rsidRPr="00B5226D">
                <w:rPr>
                  <w:rStyle w:val="a8"/>
                  <w:rFonts w:asciiTheme="minorBidi" w:hAnsiTheme="minorBidi" w:cstheme="minorBidi"/>
                  <w:lang w:val="ru" w:eastAsia="fr-FR" w:bidi="fr-FR"/>
                </w:rPr>
                <w:t>109-66-0</w:t>
              </w:r>
            </w:hyperlink>
          </w:p>
        </w:tc>
        <w:tc>
          <w:tcPr>
            <w:tcW w:w="1209" w:type="pct"/>
            <w:tcBorders>
              <w:right w:val="single" w:sz="4" w:space="0" w:color="auto"/>
            </w:tcBorders>
            <w:shd w:val="clear" w:color="auto" w:fill="auto"/>
          </w:tcPr>
          <w:p w14:paraId="3D7FC89E" w14:textId="77777777" w:rsidR="005C00FE" w:rsidRPr="00B5226D" w:rsidRDefault="004C0763" w:rsidP="00B5226D">
            <w:pPr>
              <w:pStyle w:val="a9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15 - 20</w:t>
            </w:r>
          </w:p>
        </w:tc>
      </w:tr>
      <w:tr w:rsidR="0034705F" w14:paraId="423428B3" w14:textId="77777777" w:rsidTr="00B5226D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392222B3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Изогексан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shd w:val="clear" w:color="auto" w:fill="auto"/>
          </w:tcPr>
          <w:p w14:paraId="6D99F2A2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107-83-5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shd w:val="clear" w:color="auto" w:fill="auto"/>
          </w:tcPr>
          <w:p w14:paraId="45FE273D" w14:textId="77777777" w:rsidR="005C00FE" w:rsidRPr="00B5226D" w:rsidRDefault="004C0763" w:rsidP="00B5226D">
            <w:pPr>
              <w:pStyle w:val="a9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5 - 10</w:t>
            </w:r>
          </w:p>
        </w:tc>
      </w:tr>
      <w:tr w:rsidR="0034705F" w14:paraId="2EE56A39" w14:textId="77777777" w:rsidTr="00B5226D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660A373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Гептан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shd w:val="clear" w:color="auto" w:fill="auto"/>
          </w:tcPr>
          <w:p w14:paraId="30F4165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142-82-5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shd w:val="clear" w:color="auto" w:fill="auto"/>
          </w:tcPr>
          <w:p w14:paraId="1F08C7CB" w14:textId="77777777" w:rsidR="005C00FE" w:rsidRPr="00B5226D" w:rsidRDefault="004C0763" w:rsidP="00B5226D">
            <w:pPr>
              <w:pStyle w:val="a9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10 - 15</w:t>
            </w:r>
          </w:p>
        </w:tc>
      </w:tr>
      <w:tr w:rsidR="0034705F" w14:paraId="72FCF63B" w14:textId="77777777" w:rsidTr="00B5226D">
        <w:trPr>
          <w:trHeight w:val="23"/>
        </w:trPr>
        <w:tc>
          <w:tcPr>
            <w:tcW w:w="26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8DE61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Ацетон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808A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67-64-1</w:t>
            </w:r>
          </w:p>
        </w:tc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D6B7" w14:textId="77777777" w:rsidR="005C00FE" w:rsidRPr="00B5226D" w:rsidRDefault="004C0763" w:rsidP="00B5226D">
            <w:pPr>
              <w:pStyle w:val="a9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 w:eastAsia="fr-FR" w:bidi="fr-FR"/>
              </w:rPr>
              <w:t>5 - 10</w:t>
            </w:r>
          </w:p>
        </w:tc>
      </w:tr>
    </w:tbl>
    <w:p w14:paraId="6D7F27C6" w14:textId="77777777" w:rsidR="00B5226D" w:rsidRDefault="00B5226D" w:rsidP="00B5226D">
      <w:pPr>
        <w:pStyle w:val="a7"/>
        <w:spacing w:line="240" w:lineRule="auto"/>
        <w:jc w:val="both"/>
        <w:rPr>
          <w:rStyle w:val="a6"/>
          <w:rFonts w:asciiTheme="minorBidi" w:hAnsiTheme="minorBidi" w:cstheme="minorBidi"/>
          <w:b/>
          <w:bCs/>
        </w:rPr>
      </w:pP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3C0F3AE6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4225B7F6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bookmarkStart w:id="4" w:name="_Hlk161654753"/>
            <w:r w:rsidRPr="00B5226D">
              <w:rPr>
                <w:rStyle w:val="a6"/>
                <w:rFonts w:asciiTheme="minorBidi" w:hAnsiTheme="minorBidi" w:cstheme="minorBidi"/>
                <w:b/>
                <w:bCs/>
                <w:lang w:val="ru"/>
              </w:rPr>
              <w:lastRenderedPageBreak/>
              <w:t>РАЗДЕЛ 4: МЕРЫ ПЕРВОЙ ПОМОЩИ</w:t>
            </w:r>
          </w:p>
        </w:tc>
      </w:tr>
    </w:tbl>
    <w:bookmarkEnd w:id="4"/>
    <w:p w14:paraId="2F535DED" w14:textId="77777777" w:rsidR="00B5226D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  <w:b/>
          <w:bCs/>
          <w:lang w:eastAsia="fr-FR" w:bidi="fr-FR"/>
        </w:rPr>
      </w:pPr>
      <w:r w:rsidRPr="00B5226D">
        <w:rPr>
          <w:rStyle w:val="a5"/>
          <w:rFonts w:asciiTheme="minorBidi" w:hAnsiTheme="minorBidi" w:cstheme="minorBidi"/>
          <w:b/>
          <w:bCs/>
          <w:lang w:val="ru" w:eastAsia="fr-FR" w:bidi="fr-FR"/>
        </w:rPr>
        <w:t xml:space="preserve">Ингаляция: </w:t>
      </w:r>
    </w:p>
    <w:p w14:paraId="2C4714C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Удалить источник </w:t>
      </w:r>
      <w:r w:rsidRPr="00B5226D">
        <w:rPr>
          <w:rStyle w:val="a5"/>
          <w:rFonts w:asciiTheme="minorBidi" w:hAnsiTheme="minorBidi" w:cstheme="minorBidi"/>
          <w:lang w:val="ru"/>
        </w:rPr>
        <w:t>воздействия или вывести человека на свежий воздух и обеспечить ему комфортные условия для дыхания. При плохом самочувствии обратитесь в ТОКСИКОЛОГИЧЕСКИЙ ЦЕНТР / к врачу.</w:t>
      </w:r>
    </w:p>
    <w:p w14:paraId="3DF5F628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 воздействии/плохом самочувствии / беспокойстве: обратитесь в ТОКСИКОЛОГИЧЕСКИЙ ЦЕ</w:t>
      </w:r>
      <w:r w:rsidRPr="00B5226D">
        <w:rPr>
          <w:rStyle w:val="a5"/>
          <w:rFonts w:asciiTheme="minorBidi" w:hAnsiTheme="minorBidi" w:cstheme="minorBidi"/>
          <w:lang w:val="ru"/>
        </w:rPr>
        <w:t>НТР / к врачу.</w:t>
      </w:r>
    </w:p>
    <w:p w14:paraId="1FF135C6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Устранить все источники воспламенения, если это безопасно.</w:t>
      </w:r>
    </w:p>
    <w:p w14:paraId="03A8AD39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Контакт с кожей:</w:t>
      </w:r>
    </w:p>
    <w:p w14:paraId="790A1156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Немедленно снять всю загрязненную одежду, обувь и изделия из кожи (например, ремешки для часов, ремни). Аккуратно промокнуть излишки средства или удалить их </w:t>
      </w:r>
      <w:r w:rsidRPr="00B5226D">
        <w:rPr>
          <w:rStyle w:val="a5"/>
          <w:rFonts w:asciiTheme="minorBidi" w:hAnsiTheme="minorBidi" w:cstheme="minorBidi"/>
          <w:lang w:val="ru"/>
        </w:rPr>
        <w:t>кисточкой. Промыть большим количеством теплой, слегка проточной воды в течение 15-20 минут. При плохом самочувствии обратитесь в ТОКСИКОЛОГИЧЕСКИЙ ЦЕНТР / к врачу. Зараженную одежду хранить под водой и стирать перед повторным использованием или выбрасывани</w:t>
      </w:r>
      <w:r w:rsidRPr="00B5226D">
        <w:rPr>
          <w:rStyle w:val="a5"/>
          <w:rFonts w:asciiTheme="minorBidi" w:hAnsiTheme="minorBidi" w:cstheme="minorBidi"/>
          <w:lang w:val="ru"/>
        </w:rPr>
        <w:t>ем.</w:t>
      </w:r>
    </w:p>
    <w:p w14:paraId="124801D6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 воздействии или потенциальном воздействии: обратиться за консультацией / помощью к врачу.</w:t>
      </w:r>
    </w:p>
    <w:p w14:paraId="6F7B304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Попадание в глаза:</w:t>
      </w:r>
    </w:p>
    <w:p w14:paraId="63F8F7B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Удалить источник воздействия или вывести человека на свежий воздух. Осторожно промыть глаза чуть теплой проточной водой в течение нескольки</w:t>
      </w:r>
      <w:r w:rsidRPr="00B5226D">
        <w:rPr>
          <w:rStyle w:val="a5"/>
          <w:rFonts w:asciiTheme="minorBidi" w:hAnsiTheme="minorBidi" w:cstheme="minorBidi"/>
          <w:lang w:val="ru"/>
        </w:rPr>
        <w:t>х минут, держа веки открытыми. Снять контактные линзы, если они есть, и если это легко сделать. Продолжать полоскание в течение 15-20 минут. Следить за тем, чтобы загрязненная вода не попала в незатронутый глаз или на лицо. Если раздражение глаз не проходи</w:t>
      </w:r>
      <w:r w:rsidRPr="00B5226D">
        <w:rPr>
          <w:rStyle w:val="a5"/>
          <w:rFonts w:asciiTheme="minorBidi" w:hAnsiTheme="minorBidi" w:cstheme="minorBidi"/>
          <w:lang w:val="ru"/>
        </w:rPr>
        <w:t>т: обратиться за консультацией / помощью к врачу.</w:t>
      </w:r>
    </w:p>
    <w:p w14:paraId="6143866F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Проглатывание:</w:t>
      </w:r>
    </w:p>
    <w:p w14:paraId="76894C8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Проглатывание не является применимым способом воздействия.</w:t>
      </w:r>
    </w:p>
    <w:p w14:paraId="0C4AC393" w14:textId="77777777" w:rsidR="00B5226D" w:rsidRDefault="004C0763" w:rsidP="00B5226D">
      <w:pPr>
        <w:pStyle w:val="1"/>
        <w:tabs>
          <w:tab w:val="left" w:leader="underscore" w:pos="10152"/>
        </w:tabs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 проглатывании прополоскать рот небольшим количеством воды. Немедленно позвонить в местный токсикологический центр или обратиться</w:t>
      </w:r>
      <w:r w:rsidRPr="00B5226D">
        <w:rPr>
          <w:rStyle w:val="a5"/>
          <w:rFonts w:asciiTheme="minorBidi" w:hAnsiTheme="minorBidi" w:cstheme="minorBidi"/>
          <w:lang w:val="ru"/>
        </w:rPr>
        <w:t xml:space="preserve"> в отделение неотложной помощи. Никогда не давайте ничего через рот человеку, находящемуся в бессознательном или сонном состоянии.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72408B5C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2B3D85BE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 5: МЕРЫ И СРЕДСТВА ОБЕСПЕЧЕНИЯ ПОЖАРНОЙ БЕЗОПАСНОСТИ</w:t>
            </w:r>
          </w:p>
        </w:tc>
      </w:tr>
    </w:tbl>
    <w:p w14:paraId="312F313F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Подходящие средства пожаротушения:</w:t>
      </w:r>
    </w:p>
    <w:p w14:paraId="7A811C38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Рекомендуется использовать су</w:t>
      </w:r>
      <w:r w:rsidRPr="00B5226D">
        <w:rPr>
          <w:rStyle w:val="a5"/>
          <w:rFonts w:asciiTheme="minorBidi" w:hAnsiTheme="minorBidi" w:cstheme="minorBidi"/>
          <w:lang w:val="ru"/>
        </w:rPr>
        <w:t>хой химикат, пену, водяные брызги с углекислым газом или туман. Для охлаждения или защиты открытых материалов или конструкций рекомендуется разбрызгивать воду. Углекислый газ может вытеснять кислород. Соблюдайте осторожность при применении углекислого газа</w:t>
      </w:r>
      <w:r w:rsidRPr="00B5226D">
        <w:rPr>
          <w:rStyle w:val="a5"/>
          <w:rFonts w:asciiTheme="minorBidi" w:hAnsiTheme="minorBidi" w:cstheme="minorBidi"/>
          <w:lang w:val="ru"/>
        </w:rPr>
        <w:t xml:space="preserve"> в замкнутых пространствах. Следует избегать одновременного нанесения пены и воды на одну и ту же поверхность, так как вода разрушает пену. Песок или земля могут использоваться только для небольших источников огня.</w:t>
      </w:r>
    </w:p>
    <w:p w14:paraId="4624847C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Неподходящие средства пожаротушения:</w:t>
      </w:r>
    </w:p>
    <w:p w14:paraId="01FB5182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Не н</w:t>
      </w:r>
      <w:r w:rsidRPr="00B5226D">
        <w:rPr>
          <w:rStyle w:val="a5"/>
          <w:rFonts w:asciiTheme="minorBidi" w:hAnsiTheme="minorBidi" w:cstheme="minorBidi"/>
          <w:lang w:val="ru"/>
        </w:rPr>
        <w:t>аправляйте сплошную струю воды или пены в горячие, пылающие источники, это может привести к образованию пены и усилить интенсивность пожара.</w:t>
      </w:r>
    </w:p>
    <w:p w14:paraId="21728E2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Особые опасности в случае пожара:</w:t>
      </w:r>
    </w:p>
    <w:p w14:paraId="42C3D179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Содержимое под давлением. Хранить вдали от источников воспламенения и открытого о</w:t>
      </w:r>
      <w:r w:rsidRPr="00B5226D">
        <w:rPr>
          <w:rStyle w:val="a5"/>
          <w:rFonts w:asciiTheme="minorBidi" w:hAnsiTheme="minorBidi" w:cstheme="minorBidi"/>
          <w:lang w:val="ru"/>
        </w:rPr>
        <w:t>гня. Воздействие сильного жара и пламени на контейнеры может</w:t>
      </w:r>
    </w:p>
    <w:p w14:paraId="6D47E9F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привести к их разрыву, часто с большой силой. Продукт легко воспламеняется и образует взрывоопасные смеси с воздухом, кислородом и всеми окислителями. При утечке газа или разливе жидкости легко о</w:t>
      </w:r>
      <w:r w:rsidRPr="00B5226D">
        <w:rPr>
          <w:rStyle w:val="a5"/>
          <w:rFonts w:asciiTheme="minorBidi" w:hAnsiTheme="minorBidi" w:cstheme="minorBidi"/>
          <w:lang w:val="ru"/>
        </w:rPr>
        <w:t>бразуются легковоспламеняющиеся смеси при температурах ниже температуры окружающей среды. Пары тяжелее воздуха и могут перемещаться по поверхности к удаленным источникам воспламенения и вспыхивать снова. Материал может накапливать статические заряды, котор</w:t>
      </w:r>
      <w:r w:rsidRPr="00B5226D">
        <w:rPr>
          <w:rStyle w:val="a5"/>
          <w:rFonts w:asciiTheme="minorBidi" w:hAnsiTheme="minorBidi" w:cstheme="minorBidi"/>
          <w:lang w:val="ru"/>
        </w:rPr>
        <w:t>ые могут вызвать зажигательный электрический разряд.</w:t>
      </w:r>
    </w:p>
    <w:p w14:paraId="7AE8A9B5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lastRenderedPageBreak/>
        <w:t>Опасен при воздействии тепла или пламени. Этот материал может воспламениться от пламени или искры при нормальных атмосферных условиях.</w:t>
      </w:r>
    </w:p>
    <w:p w14:paraId="4AC38F72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Подверженность механическому воздействию: Контейнер может </w:t>
      </w:r>
      <w:r w:rsidRPr="00B5226D">
        <w:rPr>
          <w:rStyle w:val="a5"/>
          <w:rFonts w:asciiTheme="minorBidi" w:hAnsiTheme="minorBidi" w:cstheme="minorBidi"/>
          <w:lang w:val="ru"/>
        </w:rPr>
        <w:t>лопнуть или быть пробит при механическом воздействии, что приведет к выделению горючих паров.</w:t>
      </w:r>
    </w:p>
    <w:p w14:paraId="4B62EAA5" w14:textId="77777777" w:rsidR="005C00FE" w:rsidRPr="00B5226D" w:rsidRDefault="004C0763" w:rsidP="00B5226D">
      <w:pPr>
        <w:pStyle w:val="30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5" w:name="bookmark10"/>
      <w:r w:rsidRPr="00B5226D">
        <w:rPr>
          <w:rStyle w:val="3"/>
          <w:rFonts w:asciiTheme="minorBidi" w:hAnsiTheme="minorBidi" w:cstheme="minorBidi"/>
          <w:b/>
          <w:bCs/>
          <w:lang w:val="ru"/>
        </w:rPr>
        <w:t>Процедуры пожаротушения:</w:t>
      </w:r>
      <w:bookmarkEnd w:id="5"/>
    </w:p>
    <w:p w14:paraId="2CD09AC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Изолировать непосредственную опасную зону и не допускать туда посторонний персонал. Остановить разлив/выброс, если это можно сделать безо</w:t>
      </w:r>
      <w:r w:rsidRPr="00B5226D">
        <w:rPr>
          <w:rStyle w:val="a5"/>
          <w:rFonts w:asciiTheme="minorBidi" w:hAnsiTheme="minorBidi" w:cstheme="minorBidi"/>
          <w:lang w:val="ru"/>
        </w:rPr>
        <w:t>пасно. Переместить неповрежденные контейнеры из зоны непосредственной опасности, если это можно сделать безопасно. Распыление воды может быть полезно для минимизации или рассеивания паров и для защиты персонала. Вода может быть неэффективной, но ее можно и</w:t>
      </w:r>
      <w:r w:rsidRPr="00B5226D">
        <w:rPr>
          <w:rStyle w:val="a5"/>
          <w:rFonts w:asciiTheme="minorBidi" w:hAnsiTheme="minorBidi" w:cstheme="minorBidi"/>
          <w:lang w:val="ru"/>
        </w:rPr>
        <w:t>спользовать для охлаждения емкостей, подвергающихся воздействию тепла или пламени. При использовании воды или пены следует соблюдать осторожность, так как возможно образование пены, особенно при распылении в емкости с горячей, горящей жидкостью.</w:t>
      </w:r>
    </w:p>
    <w:p w14:paraId="59CF82A9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Утилизиров</w:t>
      </w:r>
      <w:r w:rsidRPr="00B5226D">
        <w:rPr>
          <w:rStyle w:val="a5"/>
          <w:rFonts w:asciiTheme="minorBidi" w:hAnsiTheme="minorBidi" w:cstheme="minorBidi"/>
          <w:lang w:val="ru"/>
        </w:rPr>
        <w:t>ать пожарные завалы и загрязненную воду для тушения в соответствии с официальными правилами.</w:t>
      </w:r>
    </w:p>
    <w:p w14:paraId="08D48595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Специальные защитные действия:</w:t>
      </w:r>
    </w:p>
    <w:p w14:paraId="5C156617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Надеть защитный автономный дыхательный аппарат высокого давления (SCBA) и полное защитное снаряжение.</w:t>
      </w:r>
    </w:p>
    <w:p w14:paraId="3BFA6CB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Охладить водой </w:t>
      </w:r>
      <w:r w:rsidRPr="00B5226D">
        <w:rPr>
          <w:rStyle w:val="a5"/>
          <w:rFonts w:asciiTheme="minorBidi" w:hAnsiTheme="minorBidi" w:cstheme="minorBidi"/>
          <w:lang w:val="ru"/>
        </w:rPr>
        <w:t>контейнеры, подвергшиеся воздействию огня.</w:t>
      </w:r>
    </w:p>
    <w:p w14:paraId="112901E5" w14:textId="77777777" w:rsidR="00B5226D" w:rsidRDefault="004C0763" w:rsidP="00B5226D">
      <w:pPr>
        <w:pStyle w:val="1"/>
        <w:tabs>
          <w:tab w:val="left" w:leader="underscore" w:pos="10152"/>
        </w:tabs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Защита от разрыва баллонов.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765F70A8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6D3A731F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 6: МЕРЫ ПРИ СЛУЧАЙНОМ ВЫБРОСЕ</w:t>
            </w:r>
          </w:p>
        </w:tc>
      </w:tr>
    </w:tbl>
    <w:p w14:paraId="4671DBBC" w14:textId="77777777" w:rsidR="005C00FE" w:rsidRPr="00B5226D" w:rsidRDefault="004C0763" w:rsidP="00B5226D">
      <w:pPr>
        <w:pStyle w:val="1"/>
        <w:tabs>
          <w:tab w:val="left" w:leader="underscore" w:pos="10152"/>
        </w:tabs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Порядок действий в аварийной ситуации:</w:t>
      </w:r>
    </w:p>
    <w:p w14:paraId="19079B22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ИСКЛЮЧИТЬ все источники возгорания (не курить, не разжигать факелы, не высекать искры или пламя в непосредст</w:t>
      </w:r>
      <w:r w:rsidRPr="00B5226D">
        <w:rPr>
          <w:rStyle w:val="a5"/>
          <w:rFonts w:asciiTheme="minorBidi" w:hAnsiTheme="minorBidi" w:cstheme="minorBidi"/>
          <w:lang w:val="ru"/>
        </w:rPr>
        <w:t>венной близости).</w:t>
      </w:r>
    </w:p>
    <w:p w14:paraId="53D7270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Не трогать и не ходить по пролитому материалу.</w:t>
      </w:r>
    </w:p>
    <w:p w14:paraId="0001939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Изолировать опасную зону и не подпускать лишних людей. Устранить все возможные источники возгорания в прилегающей зоне. Сообщить властям, если происходит или может произойти воздействие на на</w:t>
      </w:r>
      <w:r w:rsidRPr="00B5226D">
        <w:rPr>
          <w:rStyle w:val="a5"/>
          <w:rFonts w:asciiTheme="minorBidi" w:hAnsiTheme="minorBidi" w:cstheme="minorBidi"/>
          <w:lang w:val="ru"/>
        </w:rPr>
        <w:t>селение или окружающую среду.</w:t>
      </w:r>
    </w:p>
    <w:p w14:paraId="57888D81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Если пролитый материал убирается с помощью регулируемого растворителя, полученная смесь отходов может быть регулируемой.</w:t>
      </w:r>
    </w:p>
    <w:p w14:paraId="2CA972CB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Защитное снаряжение:</w:t>
      </w:r>
    </w:p>
    <w:p w14:paraId="7BA5B0C8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Защитный автономный дыхательный аппарат высокого давления (SCBA), или </w:t>
      </w:r>
      <w:r w:rsidRPr="00B5226D">
        <w:rPr>
          <w:rStyle w:val="a5"/>
          <w:rFonts w:asciiTheme="minorBidi" w:hAnsiTheme="minorBidi" w:cstheme="minorBidi"/>
          <w:lang w:val="ru"/>
        </w:rPr>
        <w:t>респиратор с принудительной подачей воздуха и аварийным выходом SCBA (одобрен NIOSH).</w:t>
      </w:r>
    </w:p>
    <w:p w14:paraId="1E7BDD19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Личные меры предосторожности:</w:t>
      </w:r>
    </w:p>
    <w:p w14:paraId="10DDC60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Избегать вдыхания паров. Избегать контакта с кожей, глазами или одеждой. ИСКЛЮЧИТЬ все источники возгорания (не курить, не разжигать факелы,</w:t>
      </w:r>
      <w:r w:rsidRPr="00B5226D">
        <w:rPr>
          <w:rStyle w:val="a5"/>
          <w:rFonts w:asciiTheme="minorBidi" w:hAnsiTheme="minorBidi" w:cstheme="minorBidi"/>
          <w:lang w:val="ru"/>
        </w:rPr>
        <w:t xml:space="preserve"> не высекать искры или пламя в непосредственной близости). Использовать взрывозащищенное оборудование. Избегать вдыхания пыли и контакта с кожей и глазами. Не прикасаться к поврежденным контейнерам или пролитым материалам без соответствующей защитной одежд</w:t>
      </w:r>
      <w:r w:rsidRPr="00B5226D">
        <w:rPr>
          <w:rStyle w:val="a5"/>
          <w:rFonts w:asciiTheme="minorBidi" w:hAnsiTheme="minorBidi" w:cstheme="minorBidi"/>
          <w:lang w:val="ru"/>
        </w:rPr>
        <w:t>ы.</w:t>
      </w:r>
    </w:p>
    <w:p w14:paraId="27039C8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Меры по охране окружающей среды:</w:t>
      </w:r>
    </w:p>
    <w:p w14:paraId="50984BD8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Избегать попадания в окружающую среду.</w:t>
      </w:r>
    </w:p>
    <w:p w14:paraId="7DA279C7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Методы и материалы для локализации и очистки:</w:t>
      </w:r>
    </w:p>
    <w:p w14:paraId="5D26BF1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Удержать и собрать пролитый материал с помощью инертного абсорбента и поместить в контейнер для утилизации.</w:t>
      </w:r>
    </w:p>
    <w:p w14:paraId="327E335E" w14:textId="77777777" w:rsidR="00B5226D" w:rsidRDefault="004C0763" w:rsidP="00B5226D">
      <w:pPr>
        <w:pStyle w:val="1"/>
        <w:tabs>
          <w:tab w:val="left" w:leader="underscore" w:pos="10152"/>
        </w:tabs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После помещения в контейнер</w:t>
      </w:r>
      <w:r w:rsidRPr="00B5226D">
        <w:rPr>
          <w:rStyle w:val="a5"/>
          <w:rFonts w:asciiTheme="minorBidi" w:hAnsiTheme="minorBidi" w:cstheme="minorBidi"/>
          <w:lang w:val="ru"/>
        </w:rPr>
        <w:t xml:space="preserve"> его следует переместить вакуумной насосной установкой (если он жидкий) в зону химических отходов.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525AAC43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2E857EB5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 7: ОБРАЩЕНИЕ И ХРАНЕНИЕ</w:t>
            </w:r>
          </w:p>
        </w:tc>
      </w:tr>
    </w:tbl>
    <w:p w14:paraId="7B8F5D41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Меры предосторожности для безопасного обращения:</w:t>
      </w:r>
    </w:p>
    <w:p w14:paraId="45F97B6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Хранить вдали от источников тепла / искр / открытого огня / горячих поверхно</w:t>
      </w:r>
      <w:r w:rsidRPr="00B5226D">
        <w:rPr>
          <w:rStyle w:val="a5"/>
          <w:rFonts w:asciiTheme="minorBidi" w:hAnsiTheme="minorBidi" w:cstheme="minorBidi"/>
          <w:lang w:val="ru"/>
        </w:rPr>
        <w:t xml:space="preserve">стей. - </w:t>
      </w:r>
      <w:r w:rsidRPr="00B5226D">
        <w:rPr>
          <w:rStyle w:val="a5"/>
          <w:rFonts w:asciiTheme="minorBidi" w:hAnsiTheme="minorBidi" w:cstheme="minorBidi"/>
          <w:lang w:val="ru"/>
        </w:rPr>
        <w:lastRenderedPageBreak/>
        <w:t xml:space="preserve">Не курить. Не распылять на открытое пламя или другой источник воспламенения. Не прокалывать и не сжигать даже после использования. Не вдыхать пыль/дым/газ/туман/пары/аэрозоли. Не допускать попадания в глаза, на кожу или на одежду. Не есть, не пить </w:t>
      </w:r>
      <w:r w:rsidRPr="00B5226D">
        <w:rPr>
          <w:rStyle w:val="a5"/>
          <w:rFonts w:asciiTheme="minorBidi" w:hAnsiTheme="minorBidi" w:cstheme="minorBidi"/>
          <w:lang w:val="ru"/>
        </w:rPr>
        <w:t>и не курить при использовании этого продукта. Тщательно смыть после использования. Избегать попадания в окружающую среду. Избегать контакта с окислителями (например, хлор, хромовая кислота и т.д.)</w:t>
      </w:r>
    </w:p>
    <w:p w14:paraId="0F00E555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Условия безопасного хранения с учетом несовместимости:</w:t>
      </w:r>
    </w:p>
    <w:p w14:paraId="306AB476" w14:textId="77777777" w:rsidR="00B5226D" w:rsidRDefault="004C0763" w:rsidP="00B5226D">
      <w:pPr>
        <w:pStyle w:val="1"/>
        <w:tabs>
          <w:tab w:val="left" w:leader="underscore" w:pos="10147"/>
          <w:tab w:val="left" w:leader="underscore" w:pos="10148"/>
        </w:tabs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Хран</w:t>
      </w:r>
      <w:r w:rsidRPr="00B5226D">
        <w:rPr>
          <w:rStyle w:val="a5"/>
          <w:rFonts w:asciiTheme="minorBidi" w:hAnsiTheme="minorBidi" w:cstheme="minorBidi"/>
          <w:lang w:val="ru"/>
        </w:rPr>
        <w:t>ить в хорошо проветриваемом месте. Хранить контейнер плотно закрытым. Беречь от солнечного света. Не подвергать воздействию температур, превышающих 50°C/122°F. Хранить вдали от источников тепла. Хранить вдали от кислот. Хранить вдали от окислителей.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14B5E672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0899F0C2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</w:t>
            </w: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 xml:space="preserve"> 8: КОНТРОЛЬ ВОЗДЕЙСТВИЯ / ИНДИВИДУАЛЬНАЯ ЗАЩИТА</w:t>
            </w:r>
          </w:p>
        </w:tc>
      </w:tr>
    </w:tbl>
    <w:p w14:paraId="21565E16" w14:textId="77777777" w:rsidR="005C00FE" w:rsidRPr="00B5226D" w:rsidRDefault="004C0763" w:rsidP="00B5226D">
      <w:pPr>
        <w:pStyle w:val="1"/>
        <w:tabs>
          <w:tab w:val="left" w:leader="underscore" w:pos="10147"/>
          <w:tab w:val="left" w:leader="underscore" w:pos="10148"/>
        </w:tabs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Средства контроля воздействия</w:t>
      </w:r>
    </w:p>
    <w:p w14:paraId="09642E17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Соответствующий технический контроль:</w:t>
      </w:r>
    </w:p>
    <w:p w14:paraId="6348CF6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Не находиться в местах, где доступ кислорода может быть ограничен. Используйте общую приточную вентиляцию и/или местную вытяжную </w:t>
      </w:r>
      <w:r w:rsidRPr="00B5226D">
        <w:rPr>
          <w:rStyle w:val="a5"/>
          <w:rFonts w:asciiTheme="minorBidi" w:hAnsiTheme="minorBidi" w:cstheme="minorBidi"/>
          <w:lang w:val="ru"/>
        </w:rPr>
        <w:t>вентиляцию для контроля воздействия на воздух ниже соответствующих пределов воздействия и/или контроля пыли / дыма / газа / тумана / паров / аэрозолей.</w:t>
      </w:r>
    </w:p>
    <w:p w14:paraId="7B492184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Если вентиляция недостаточна, используйте средства защиты органов дыхания.</w:t>
      </w:r>
    </w:p>
    <w:p w14:paraId="3F97BE43" w14:textId="77777777" w:rsidR="00B5226D" w:rsidRPr="00B5226D" w:rsidRDefault="00B5226D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</w:p>
    <w:p w14:paraId="3B6AED2D" w14:textId="77777777" w:rsidR="005C00FE" w:rsidRPr="00B5226D" w:rsidRDefault="004C0763" w:rsidP="00B5226D">
      <w:pPr>
        <w:pStyle w:val="30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6" w:name="bookmark12"/>
      <w:r w:rsidRPr="00B5226D">
        <w:rPr>
          <w:rStyle w:val="3"/>
          <w:rFonts w:asciiTheme="minorBidi" w:hAnsiTheme="minorBidi" w:cstheme="minorBidi"/>
          <w:b/>
          <w:bCs/>
          <w:lang w:val="ru"/>
        </w:rPr>
        <w:t xml:space="preserve">Средства </w:t>
      </w:r>
      <w:r w:rsidRPr="00B5226D">
        <w:rPr>
          <w:rStyle w:val="3"/>
          <w:rFonts w:asciiTheme="minorBidi" w:hAnsiTheme="minorBidi" w:cstheme="minorBidi"/>
          <w:b/>
          <w:bCs/>
          <w:lang w:val="ru"/>
        </w:rPr>
        <w:t>индивидуальной защиты (СИЗ)</w:t>
      </w:r>
      <w:bookmarkEnd w:id="6"/>
    </w:p>
    <w:p w14:paraId="1019B337" w14:textId="77777777" w:rsidR="005C00FE" w:rsidRPr="00B5226D" w:rsidRDefault="004C0763" w:rsidP="00B5226D">
      <w:pPr>
        <w:pStyle w:val="30"/>
        <w:spacing w:line="240" w:lineRule="auto"/>
        <w:jc w:val="both"/>
        <w:outlineLvl w:val="9"/>
        <w:rPr>
          <w:rFonts w:asciiTheme="minorBidi" w:hAnsiTheme="minorBidi" w:cstheme="minorBidi"/>
        </w:rPr>
      </w:pPr>
      <w:r w:rsidRPr="00B5226D">
        <w:rPr>
          <w:rStyle w:val="3"/>
          <w:rFonts w:asciiTheme="minorBidi" w:hAnsiTheme="minorBidi" w:cstheme="minorBidi"/>
          <w:b/>
          <w:bCs/>
          <w:lang w:val="ru"/>
        </w:rPr>
        <w:t>Защита глаз/лица:</w:t>
      </w:r>
    </w:p>
    <w:p w14:paraId="44FCEC9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Использовать средства защиты глаз с боковыми щитками или очками. При работе с жидкостями надевать защитные очки с непрямой вентиляцией, ударопрочные и брызгозащитные. Если требуется дополнительная защита всего </w:t>
      </w:r>
      <w:r w:rsidRPr="00B5226D">
        <w:rPr>
          <w:rStyle w:val="a5"/>
          <w:rFonts w:asciiTheme="minorBidi" w:hAnsiTheme="minorBidi" w:cstheme="minorBidi"/>
          <w:lang w:val="ru"/>
        </w:rPr>
        <w:t>лица, использовать в сочетании с щитком.</w:t>
      </w:r>
    </w:p>
    <w:p w14:paraId="360E469C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Рекомендуются следующие средства защиты глаз / лица:</w:t>
      </w:r>
    </w:p>
    <w:p w14:paraId="5CB7A70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Защитные очки с боковыми щитками</w:t>
      </w:r>
    </w:p>
    <w:p w14:paraId="0C8EFDD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Защита кожи:</w:t>
      </w:r>
    </w:p>
    <w:p w14:paraId="64AD4CE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Для защиты от химикатов можно использовать перчатки, изготовленные из следующих материалов, одобренных соответствующ</w:t>
      </w:r>
      <w:r w:rsidRPr="00B5226D">
        <w:rPr>
          <w:rStyle w:val="a5"/>
          <w:rFonts w:asciiTheme="minorBidi" w:hAnsiTheme="minorBidi" w:cstheme="minorBidi"/>
          <w:lang w:val="ru"/>
        </w:rPr>
        <w:t>ими стандартами: перчатки из ПВХ, неопрена или нитрильного каучука. Пригодность и долговечность перчаток зависит от условий использования, например, частоты и продолжительности контакта, химической стойкости материала перчаток, толщины перчаток, манипуляци</w:t>
      </w:r>
      <w:r w:rsidRPr="00B5226D">
        <w:rPr>
          <w:rStyle w:val="a5"/>
          <w:rFonts w:asciiTheme="minorBidi" w:hAnsiTheme="minorBidi" w:cstheme="minorBidi"/>
          <w:lang w:val="ru"/>
        </w:rPr>
        <w:t>онных возможностей. Всегда обращайтесь за советом к поставщикам перчаток. Загрязненные перчатки следует заменить. Во избежание сенсибилизации кожи рекомендуется использовать фартук и сапоги из химически непроницаемых материалов, таких как неопрен или нитри</w:t>
      </w:r>
      <w:r w:rsidRPr="00B5226D">
        <w:rPr>
          <w:rStyle w:val="a5"/>
          <w:rFonts w:asciiTheme="minorBidi" w:hAnsiTheme="minorBidi" w:cstheme="minorBidi"/>
          <w:lang w:val="ru"/>
        </w:rPr>
        <w:t>ловая резина. Тип защитного оборудования должен выбираться в зависимости от концентрации и количества опасного вещества на конкретном рабочем месте. Постирать испачканную одежду или должным образом утилизировать загрязненные материалы, которые нельзя обезз</w:t>
      </w:r>
      <w:r w:rsidRPr="00B5226D">
        <w:rPr>
          <w:rStyle w:val="a5"/>
          <w:rFonts w:asciiTheme="minorBidi" w:hAnsiTheme="minorBidi" w:cstheme="minorBidi"/>
          <w:lang w:val="ru"/>
        </w:rPr>
        <w:t>аразить.</w:t>
      </w:r>
    </w:p>
    <w:p w14:paraId="676C9A1A" w14:textId="77777777" w:rsidR="00B5226D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Рекомендуется использовать перчатки, изготовленные из следующих материалов: нитриловый каучук </w:t>
      </w:r>
    </w:p>
    <w:p w14:paraId="4C60C34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Защита органов дыхания:</w:t>
      </w:r>
    </w:p>
    <w:p w14:paraId="372FF027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Высокие концентрации в воздухе могут потребовать использования защитных автономных дыхательных аппаратов высокого давления (SCBA</w:t>
      </w:r>
      <w:r w:rsidRPr="00B5226D">
        <w:rPr>
          <w:rStyle w:val="a5"/>
          <w:rFonts w:asciiTheme="minorBidi" w:hAnsiTheme="minorBidi" w:cstheme="minorBidi"/>
          <w:lang w:val="ru"/>
        </w:rPr>
        <w:t>).</w:t>
      </w:r>
    </w:p>
    <w:p w14:paraId="451CE9F3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Если технические средства контроля не позволяют поддерживать концентрацию в воздухе на уровне, достаточном для защиты работника, следует использовать программу защиты органов дыхания, соответствующую или эквивалентную требованиям OSHA 29 CFR 1910.134 и </w:t>
      </w:r>
      <w:r w:rsidRPr="00B5226D">
        <w:rPr>
          <w:rStyle w:val="a5"/>
          <w:rFonts w:asciiTheme="minorBidi" w:hAnsiTheme="minorBidi" w:cstheme="minorBidi"/>
          <w:lang w:val="ru"/>
        </w:rPr>
        <w:t>ANSI Z88.2. Обратитесь к поставщикам средств защиты органов дыхания.</w:t>
      </w:r>
    </w:p>
    <w:p w14:paraId="0147EAB2" w14:textId="77777777" w:rsidR="00B5226D" w:rsidRPr="00B5226D" w:rsidRDefault="00B5226D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</w:p>
    <w:p w14:paraId="3F0352DB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lastRenderedPageBreak/>
        <w:t>Параметры контроля</w:t>
      </w:r>
    </w:p>
    <w:p w14:paraId="7D8E6B21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Пределы профессионального воздействия:</w:t>
      </w:r>
    </w:p>
    <w:p w14:paraId="5BB0D8E8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Если компонент указан в разделе 3, но отсутствует в приведенной ниже таблице, то для него не существует предельного уровня </w:t>
      </w:r>
      <w:r w:rsidRPr="00B5226D">
        <w:rPr>
          <w:rStyle w:val="a5"/>
          <w:rFonts w:asciiTheme="minorBidi" w:hAnsiTheme="minorBidi" w:cstheme="minorBidi"/>
          <w:lang w:val="ru"/>
        </w:rPr>
        <w:t>профессионального воздействия.</w:t>
      </w:r>
    </w:p>
    <w:p w14:paraId="2A7E294E" w14:textId="77777777" w:rsidR="00B5226D" w:rsidRPr="00B5226D" w:rsidRDefault="00B5226D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</w:p>
    <w:tbl>
      <w:tblPr>
        <w:tblOverlap w:val="nev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9"/>
        <w:gridCol w:w="1443"/>
        <w:gridCol w:w="1604"/>
        <w:gridCol w:w="2053"/>
        <w:gridCol w:w="2790"/>
      </w:tblGrid>
      <w:tr w:rsidR="0034705F" w14:paraId="0AF788D1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353D3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Ингредиент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3B23A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C.A.S. 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9161E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Организация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23578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Тип ограничения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A1BC1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Дополнительные комментарии</w:t>
            </w:r>
          </w:p>
        </w:tc>
      </w:tr>
      <w:tr w:rsidR="0034705F" w14:paraId="56A93B0D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87B43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Диметиловый эфир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DA22A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7631-86-9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30385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ACGIH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ACC1F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СВЗ: 350 частей на миллион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B40D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4705F" w14:paraId="63F6DC14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B43E1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Диметиловый эфир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7E6A2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7631-86-9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78AC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OSHA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4ABEB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СВЗ: 1450 мг/м</w:t>
            </w:r>
            <w:r w:rsidRPr="00B5226D">
              <w:rPr>
                <w:rStyle w:val="a8"/>
                <w:rFonts w:asciiTheme="minorBidi" w:hAnsiTheme="minorBidi" w:cstheme="minorBidi"/>
                <w:vertAlign w:val="superscript"/>
                <w:lang w:val="ru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44139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4705F" w14:paraId="0F895926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5EA33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Сжиженный нефтяной газ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659EE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68476-85-7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4CA2B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ACGIH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C8AC5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СВЗ: 500 частей на миллион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4756A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4705F" w14:paraId="6D2E550D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DC12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Сжиженный нефтяной газ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8A1EE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68476-85-7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90559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OSHA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EF1A9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СВЗ: 2000 мг/м</w:t>
            </w:r>
            <w:r w:rsidRPr="00B5226D">
              <w:rPr>
                <w:rStyle w:val="a8"/>
                <w:rFonts w:asciiTheme="minorBidi" w:hAnsiTheme="minorBidi" w:cstheme="minorBidi"/>
                <w:vertAlign w:val="superscript"/>
                <w:lang w:val="ru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9C16D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4705F" w14:paraId="3A96A851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1C77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Пентан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ED24F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109-66-0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720FA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ACGIH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8EF7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СВЗ: 130 частей на миллион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75722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4705F" w14:paraId="290E39D1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3F3A8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Пентан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751C4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109-66-0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8AEF5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OSHA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CD64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СВЗ: 1000 мг/м</w:t>
            </w:r>
            <w:r w:rsidRPr="00B5226D">
              <w:rPr>
                <w:rStyle w:val="a8"/>
                <w:rFonts w:asciiTheme="minorBidi" w:hAnsiTheme="minorBidi" w:cstheme="minorBidi"/>
                <w:vertAlign w:val="superscript"/>
                <w:lang w:val="ru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4392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4705F" w14:paraId="74D2A98A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CD17B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Изогексан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D2B42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107-83-5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15912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ACGIH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2D61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СВЗ: 110 частей на миллион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B0B70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4705F" w14:paraId="2F12A654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F1BE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Изогексан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D4D3F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107-83-5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940CF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OSHA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7ED4A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СВЗ: 950 мг/м</w:t>
            </w:r>
            <w:r w:rsidRPr="00B5226D">
              <w:rPr>
                <w:rStyle w:val="a8"/>
                <w:rFonts w:asciiTheme="minorBidi" w:hAnsiTheme="minorBidi" w:cstheme="minorBidi"/>
                <w:vertAlign w:val="superscript"/>
                <w:lang w:val="ru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6EA2E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4705F" w14:paraId="23490029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3A028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Циклогексан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40ED9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110-82-7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A7F76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ACGIH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8A989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СВЗ: 100 частей на миллион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CB42D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4705F" w14:paraId="2B16711F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7E841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Циклогексан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5EAC4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110-82-7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C4349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OSHA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E1871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СВЗ: 1050 мг/м</w:t>
            </w:r>
            <w:r w:rsidRPr="00B5226D">
              <w:rPr>
                <w:rStyle w:val="a8"/>
                <w:rFonts w:asciiTheme="minorBidi" w:hAnsiTheme="minorBidi" w:cstheme="minorBidi"/>
                <w:vertAlign w:val="superscript"/>
                <w:lang w:val="ru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C877C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4705F" w14:paraId="1A808D58" w14:textId="77777777" w:rsidTr="00B5226D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E7A45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A571E6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F4D4F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5B7D9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EC1B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</w:tbl>
    <w:p w14:paraId="50BB3206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ACGIH: Американская ассоциация промышленных гигиенистов</w:t>
      </w:r>
    </w:p>
    <w:p w14:paraId="387AEDD7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AIHA: Американская ассоциация </w:t>
      </w:r>
      <w:r w:rsidRPr="00B5226D">
        <w:rPr>
          <w:rStyle w:val="a5"/>
          <w:rFonts w:asciiTheme="minorBidi" w:hAnsiTheme="minorBidi" w:cstheme="minorBidi"/>
          <w:lang w:val="ru"/>
        </w:rPr>
        <w:t>специалистов по промышленной гигиене</w:t>
      </w:r>
    </w:p>
    <w:p w14:paraId="5F032CE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CMRG: Рекомендации производителя химических веществ</w:t>
      </w:r>
    </w:p>
    <w:p w14:paraId="17DE143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OSHA: Министерство труда Соединенных Штатов Америки - Управление по охране труда и производственной санитарии</w:t>
      </w:r>
    </w:p>
    <w:p w14:paraId="3DBAB00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СВЗ: Средневзвешенное по времени значение</w:t>
      </w:r>
    </w:p>
    <w:p w14:paraId="3E004799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STEL: Максималь</w:t>
      </w:r>
      <w:r w:rsidRPr="00B5226D">
        <w:rPr>
          <w:rStyle w:val="a5"/>
          <w:rFonts w:asciiTheme="minorBidi" w:hAnsiTheme="minorBidi" w:cstheme="minorBidi"/>
          <w:lang w:val="ru"/>
        </w:rPr>
        <w:t>ная разовая предельно допустимая концентрация</w:t>
      </w:r>
    </w:p>
    <w:p w14:paraId="2BC79BDD" w14:textId="77777777" w:rsidR="005C00FE" w:rsidRDefault="004C0763" w:rsidP="00B5226D">
      <w:pPr>
        <w:pStyle w:val="1"/>
        <w:tabs>
          <w:tab w:val="left" w:leader="underscore" w:pos="10114"/>
        </w:tabs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CEIL: Максимальный уровень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2DDC5DE5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23B33A9D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 9: ФИЗИЧЕСКИЕ И ХИМИЧЕСКИЕ СВОЙСТВА</w:t>
            </w:r>
          </w:p>
        </w:tc>
      </w:tr>
    </w:tbl>
    <w:p w14:paraId="7A0AF141" w14:textId="77777777" w:rsidR="005C00FE" w:rsidRPr="00B5226D" w:rsidRDefault="004C0763" w:rsidP="00B5226D">
      <w:pPr>
        <w:pStyle w:val="a7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6"/>
          <w:rFonts w:asciiTheme="minorBidi" w:hAnsiTheme="minorBidi" w:cstheme="minorBidi"/>
          <w:b/>
          <w:bCs/>
          <w:lang w:val="ru"/>
        </w:rPr>
        <w:t>Информация об основных физических и химических свойствах:</w:t>
      </w:r>
    </w:p>
    <w:tbl>
      <w:tblPr>
        <w:tblOverlap w:val="nev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34705F" w14:paraId="4F9D8820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64D5E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Общая физическая форма: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2C14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Газ</w:t>
            </w:r>
          </w:p>
        </w:tc>
      </w:tr>
      <w:tr w:rsidR="0034705F" w14:paraId="61F46EAE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C0A7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Запах, цвет, сорт: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A6513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 xml:space="preserve">Светло-кремовый цвет, запах </w:t>
            </w: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светло-зеленого чая</w:t>
            </w:r>
          </w:p>
        </w:tc>
      </w:tr>
      <w:tr w:rsidR="0034705F" w14:paraId="2CFF5BFE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6EECF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Порог ощущения запаха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4871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Данные отсутствуют</w:t>
            </w:r>
          </w:p>
        </w:tc>
      </w:tr>
      <w:tr w:rsidR="0034705F" w14:paraId="3C930C8E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8E28F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рН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86622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Не применимо</w:t>
            </w:r>
          </w:p>
        </w:tc>
      </w:tr>
      <w:tr w:rsidR="0034705F" w14:paraId="71C53629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57422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Температура плавления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5204F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Данные отсутствуют</w:t>
            </w:r>
          </w:p>
        </w:tc>
      </w:tr>
      <w:tr w:rsidR="0034705F" w14:paraId="06C916AB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BBD54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Точка вспышки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B11DC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-40°C (закрытый тигель)</w:t>
            </w:r>
          </w:p>
        </w:tc>
      </w:tr>
      <w:tr w:rsidR="0034705F" w14:paraId="16805206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7476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Скорость испарения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3DD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1.9 [стандартная ссылка: ETHER=1]</w:t>
            </w:r>
          </w:p>
        </w:tc>
      </w:tr>
      <w:tr w:rsidR="0034705F" w14:paraId="5A01F0C7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7FC1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 xml:space="preserve">Воспламеняемость (твердое </w:t>
            </w: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вещество, газ)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CE536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Легковоспламеняющийся аэрозоль: Категория 1.</w:t>
            </w:r>
          </w:p>
        </w:tc>
      </w:tr>
      <w:tr w:rsidR="0034705F" w14:paraId="1AEE9974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EE9EC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Плотность пара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0BE39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2,98 [стандартная ссылка: AIR=1]</w:t>
            </w:r>
          </w:p>
        </w:tc>
      </w:tr>
      <w:tr w:rsidR="0034705F" w14:paraId="00593929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1BDA6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Плотность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56038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0,698 г/мл</w:t>
            </w:r>
          </w:p>
        </w:tc>
      </w:tr>
      <w:tr w:rsidR="0034705F" w14:paraId="2F8D61FA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2942F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lastRenderedPageBreak/>
              <w:t>Удельный вес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BDB6A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0,698 [стандартная ссылка: WATER=1]</w:t>
            </w:r>
          </w:p>
        </w:tc>
      </w:tr>
      <w:tr w:rsidR="0034705F" w14:paraId="512ED993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47FF2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Растворимость в воде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D55B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Отсутствует</w:t>
            </w:r>
          </w:p>
        </w:tc>
      </w:tr>
      <w:tr w:rsidR="0034705F" w14:paraId="618F6295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DB2CC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Растворимость не в воде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10025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 xml:space="preserve">Данные </w:t>
            </w: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отсутствуют</w:t>
            </w:r>
          </w:p>
        </w:tc>
      </w:tr>
      <w:tr w:rsidR="0034705F" w14:paraId="28B72EB5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5D17C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Коэффициент разделения: n-октанол/вода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2565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Данные отсутствуют</w:t>
            </w:r>
          </w:p>
        </w:tc>
      </w:tr>
      <w:tr w:rsidR="0034705F" w14:paraId="649B66B7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7AD33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Температура самовоспламенения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C300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Данные отсутствуют</w:t>
            </w:r>
          </w:p>
        </w:tc>
      </w:tr>
      <w:tr w:rsidR="0034705F" w14:paraId="30BB319C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06328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Температура разложения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C5DB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Не применимо</w:t>
            </w:r>
          </w:p>
        </w:tc>
      </w:tr>
      <w:tr w:rsidR="0034705F" w14:paraId="4629FC65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AF95A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Вязкость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B6B4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Не применимо</w:t>
            </w:r>
          </w:p>
        </w:tc>
      </w:tr>
      <w:tr w:rsidR="0034705F" w14:paraId="7C80B7F6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482D6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Опасные загрязнители воздуха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C24E8" w14:textId="77777777" w:rsidR="005C00FE" w:rsidRPr="00B5226D" w:rsidRDefault="005C00FE" w:rsidP="00B5226D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4705F" w14:paraId="14A65E19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E56D8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Молекулярная масса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68DB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 xml:space="preserve">Данные </w:t>
            </w: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отсутствуют</w:t>
            </w:r>
          </w:p>
        </w:tc>
      </w:tr>
      <w:tr w:rsidR="0034705F" w14:paraId="26D77986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4B1A9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Летучие органические соединения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06C4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75%</w:t>
            </w:r>
          </w:p>
        </w:tc>
      </w:tr>
      <w:tr w:rsidR="0034705F" w14:paraId="7059C30C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DE252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Теплота сгорания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0390F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Style w:val="a8"/>
                <w:rFonts w:asciiTheme="minorBidi" w:eastAsia="SimSun" w:hAnsiTheme="minorBidi" w:cstheme="minorBidi"/>
                <w:lang w:val="ru"/>
              </w:rPr>
              <w:t>≤43,5 кДж/г</w:t>
            </w:r>
          </w:p>
        </w:tc>
      </w:tr>
      <w:tr w:rsidR="0034705F" w14:paraId="415F14A1" w14:textId="77777777" w:rsidTr="00B5226D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C91F4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Содержание твердых веществ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1B61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20-30%</w:t>
            </w:r>
          </w:p>
        </w:tc>
      </w:tr>
    </w:tbl>
    <w:p w14:paraId="77A74DC2" w14:textId="77777777" w:rsidR="005C00FE" w:rsidRDefault="005C00FE" w:rsidP="00B5226D">
      <w:pPr>
        <w:jc w:val="both"/>
        <w:rPr>
          <w:rFonts w:asciiTheme="minorBidi" w:hAnsiTheme="minorBidi" w:cstheme="minorBidi"/>
        </w:rPr>
      </w:pP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227DB64E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685F138B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 10: СТАБИЛЬНОСТЬ И РЕАКЦИОННАЯ СПОСОБНОСТЬ</w:t>
            </w:r>
          </w:p>
        </w:tc>
      </w:tr>
    </w:tbl>
    <w:p w14:paraId="4BC79D0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Реактивность</w:t>
      </w:r>
    </w:p>
    <w:p w14:paraId="43DF4B4A" w14:textId="77777777" w:rsidR="00B5226D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Этот материал может вступать в реакцию с определенными веществами при </w:t>
      </w:r>
      <w:r w:rsidRPr="00B5226D">
        <w:rPr>
          <w:rStyle w:val="a5"/>
          <w:rFonts w:asciiTheme="minorBidi" w:hAnsiTheme="minorBidi" w:cstheme="minorBidi"/>
          <w:lang w:val="ru"/>
        </w:rPr>
        <w:t>определенных условиях.</w:t>
      </w:r>
    </w:p>
    <w:p w14:paraId="68582F7F" w14:textId="77777777" w:rsidR="00B5226D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  <w:b/>
          <w:bCs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 xml:space="preserve">Стабильность: </w:t>
      </w:r>
    </w:p>
    <w:p w14:paraId="1A22FE45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Стабильный.</w:t>
      </w:r>
    </w:p>
    <w:p w14:paraId="4B815C75" w14:textId="77777777" w:rsidR="00B5226D" w:rsidRPr="00B5226D" w:rsidRDefault="00B5226D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</w:p>
    <w:p w14:paraId="3CC4C19B" w14:textId="77777777" w:rsidR="005C00FE" w:rsidRPr="00B5226D" w:rsidRDefault="004C0763" w:rsidP="00B5226D">
      <w:pPr>
        <w:pStyle w:val="30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7" w:name="bookmark15"/>
      <w:r w:rsidRPr="00B5226D">
        <w:rPr>
          <w:rStyle w:val="3"/>
          <w:rFonts w:asciiTheme="minorBidi" w:hAnsiTheme="minorBidi" w:cstheme="minorBidi"/>
          <w:b/>
          <w:bCs/>
          <w:lang w:val="ru"/>
        </w:rPr>
        <w:t>Возможность опасных реакций</w:t>
      </w:r>
      <w:bookmarkEnd w:id="7"/>
    </w:p>
    <w:p w14:paraId="63442DA0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Опасной полимеризации не произойдет.</w:t>
      </w:r>
    </w:p>
    <w:p w14:paraId="4997368E" w14:textId="77777777" w:rsidR="00B5226D" w:rsidRPr="00B5226D" w:rsidRDefault="00B5226D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</w:p>
    <w:p w14:paraId="4914C0D9" w14:textId="77777777" w:rsidR="005C00FE" w:rsidRPr="00B5226D" w:rsidRDefault="004C0763" w:rsidP="00B5226D">
      <w:pPr>
        <w:pStyle w:val="30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8" w:name="bookmark17"/>
      <w:r w:rsidRPr="00B5226D">
        <w:rPr>
          <w:rStyle w:val="3"/>
          <w:rFonts w:asciiTheme="minorBidi" w:hAnsiTheme="minorBidi" w:cstheme="minorBidi"/>
          <w:b/>
          <w:bCs/>
          <w:lang w:val="ru"/>
        </w:rPr>
        <w:t>Условия, которых следует избегать:</w:t>
      </w:r>
      <w:bookmarkEnd w:id="8"/>
    </w:p>
    <w:p w14:paraId="3C3727D0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Избегать воздействия тепла, пламени и искр, высоких температур, прямых солнечных лучей и </w:t>
      </w:r>
      <w:r w:rsidRPr="00B5226D">
        <w:rPr>
          <w:rStyle w:val="a5"/>
          <w:rFonts w:asciiTheme="minorBidi" w:hAnsiTheme="minorBidi" w:cstheme="minorBidi"/>
          <w:lang w:val="ru"/>
        </w:rPr>
        <w:t>контакта с несовместимыми материалами.</w:t>
      </w:r>
    </w:p>
    <w:p w14:paraId="2AFF2E61" w14:textId="77777777" w:rsidR="00B5226D" w:rsidRPr="00B5226D" w:rsidRDefault="00B5226D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</w:p>
    <w:p w14:paraId="1AA31496" w14:textId="77777777" w:rsidR="005C00FE" w:rsidRPr="00B5226D" w:rsidRDefault="004C0763" w:rsidP="00B5226D">
      <w:pPr>
        <w:pStyle w:val="30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9" w:name="bookmark19"/>
      <w:r w:rsidRPr="00B5226D">
        <w:rPr>
          <w:rStyle w:val="3"/>
          <w:rFonts w:asciiTheme="minorBidi" w:hAnsiTheme="minorBidi" w:cstheme="minorBidi"/>
          <w:b/>
          <w:bCs/>
          <w:lang w:val="ru"/>
        </w:rPr>
        <w:t>Несовместимые материалы:</w:t>
      </w:r>
      <w:bookmarkEnd w:id="9"/>
    </w:p>
    <w:p w14:paraId="7D596DB2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Избегать контакта с сильными окислителями, восстановителями, кислотами и щелочами.</w:t>
      </w:r>
    </w:p>
    <w:p w14:paraId="6AD23023" w14:textId="77777777" w:rsidR="00B5226D" w:rsidRPr="00B5226D" w:rsidRDefault="00B5226D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</w:p>
    <w:p w14:paraId="1C8D8CE7" w14:textId="77777777" w:rsidR="005C00FE" w:rsidRPr="00B5226D" w:rsidRDefault="004C0763" w:rsidP="00B5226D">
      <w:pPr>
        <w:pStyle w:val="30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10" w:name="bookmark21"/>
      <w:r w:rsidRPr="00B5226D">
        <w:rPr>
          <w:rStyle w:val="3"/>
          <w:rFonts w:asciiTheme="minorBidi" w:hAnsiTheme="minorBidi" w:cstheme="minorBidi"/>
          <w:b/>
          <w:bCs/>
          <w:lang w:val="ru"/>
        </w:rPr>
        <w:t>Опасные продукты разложения:</w:t>
      </w:r>
      <w:bookmarkEnd w:id="10"/>
    </w:p>
    <w:p w14:paraId="7D6339D4" w14:textId="77777777" w:rsidR="00B5226D" w:rsidRDefault="004C0763" w:rsidP="00B5226D">
      <w:pPr>
        <w:pStyle w:val="1"/>
        <w:tabs>
          <w:tab w:val="left" w:leader="underscore" w:pos="10152"/>
        </w:tabs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 неполном сгорании могут образовываться дым, окись углерода и углекислый га</w:t>
      </w:r>
      <w:r w:rsidRPr="00B5226D">
        <w:rPr>
          <w:rStyle w:val="a5"/>
          <w:rFonts w:asciiTheme="minorBidi" w:hAnsiTheme="minorBidi" w:cstheme="minorBidi"/>
          <w:lang w:val="ru"/>
        </w:rPr>
        <w:t>з.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5A3A6C06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62AE77E5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 11: ИНФОРМАЦИЯ О ТОКСИЧНОСТИ</w:t>
            </w:r>
          </w:p>
        </w:tc>
      </w:tr>
    </w:tbl>
    <w:p w14:paraId="0E4F083C" w14:textId="77777777" w:rsidR="005C00FE" w:rsidRPr="00B5226D" w:rsidRDefault="004C0763" w:rsidP="00B5226D">
      <w:pPr>
        <w:pStyle w:val="1"/>
        <w:tabs>
          <w:tab w:val="left" w:leader="underscore" w:pos="10152"/>
        </w:tabs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Приведенная ниже информация может не соответствовать классификации материалов, приведенной в разделе 2, если компетентный орган требует классификации конкретных ингредиентов. Кроме того, токсикологические данные об и</w:t>
      </w:r>
      <w:r w:rsidRPr="00B5226D">
        <w:rPr>
          <w:rStyle w:val="a5"/>
          <w:rFonts w:asciiTheme="minorBidi" w:hAnsiTheme="minorBidi" w:cstheme="minorBidi"/>
          <w:lang w:val="ru"/>
        </w:rPr>
        <w:t>нгредиентах могут не отражаться в классификации материала и/или признаках и симптомах воздействия, поскольку содержание ингредиента может быть ниже порога для маркировки, ингредиент может быть недоступен для воздействия, или данные могут быть неактуальны д</w:t>
      </w:r>
      <w:r w:rsidRPr="00B5226D">
        <w:rPr>
          <w:rStyle w:val="a5"/>
          <w:rFonts w:asciiTheme="minorBidi" w:hAnsiTheme="minorBidi" w:cstheme="minorBidi"/>
          <w:lang w:val="ru"/>
        </w:rPr>
        <w:t>ля материала в целом.</w:t>
      </w:r>
    </w:p>
    <w:p w14:paraId="08FBA869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Признаки и симптомы воздействия</w:t>
      </w:r>
    </w:p>
    <w:p w14:paraId="397889F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Основываясь на данных испытаний и/или информации о компонентах, этот материал может оказывать следующее воздействие на здоровье:</w:t>
      </w:r>
    </w:p>
    <w:p w14:paraId="605220BF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Ингаляция:</w:t>
      </w:r>
    </w:p>
    <w:p w14:paraId="49BF32E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Преднамеренная концентрация и вдыхание могут быть </w:t>
      </w:r>
      <w:r w:rsidRPr="00B5226D">
        <w:rPr>
          <w:rStyle w:val="a5"/>
          <w:rFonts w:asciiTheme="minorBidi" w:hAnsiTheme="minorBidi" w:cstheme="minorBidi"/>
          <w:lang w:val="ru"/>
        </w:rPr>
        <w:t>вредными или смертельными.</w:t>
      </w:r>
    </w:p>
    <w:p w14:paraId="47118B62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Простая асфиксия: Признаки / симптомы могут включать учащенное сердцебиение, учащенное дыхание, сонливость, головную боль, нарушение координации движений, изменение суждений, тошноту, рвоту, летаргию, судороги, кому и могут приве</w:t>
      </w:r>
      <w:r w:rsidRPr="00B5226D">
        <w:rPr>
          <w:rStyle w:val="a5"/>
          <w:rFonts w:asciiTheme="minorBidi" w:hAnsiTheme="minorBidi" w:cstheme="minorBidi"/>
          <w:lang w:val="ru"/>
        </w:rPr>
        <w:t xml:space="preserve">сти к </w:t>
      </w:r>
      <w:r w:rsidRPr="00B5226D">
        <w:rPr>
          <w:rStyle w:val="a5"/>
          <w:rFonts w:asciiTheme="minorBidi" w:hAnsiTheme="minorBidi" w:cstheme="minorBidi"/>
          <w:lang w:val="ru"/>
        </w:rPr>
        <w:lastRenderedPageBreak/>
        <w:t>летальному исходу.</w:t>
      </w:r>
    </w:p>
    <w:p w14:paraId="071D0DE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Раздражение дыхательных путей: Признаки / симптомы могут включать кашель, чихание, выделения из носа, головную боль, хрипоту, боль в носу и горле.</w:t>
      </w:r>
    </w:p>
    <w:p w14:paraId="00AB7F49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Может вызывать поражение органов-мишеней при вдыхании.</w:t>
      </w:r>
    </w:p>
    <w:p w14:paraId="4E3ECC9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Контакт с кожей:</w:t>
      </w:r>
    </w:p>
    <w:p w14:paraId="5A3C8C9C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Легкое раздр</w:t>
      </w:r>
      <w:r w:rsidRPr="00B5226D">
        <w:rPr>
          <w:rStyle w:val="a5"/>
          <w:rFonts w:asciiTheme="minorBidi" w:hAnsiTheme="minorBidi" w:cstheme="minorBidi"/>
          <w:lang w:val="ru"/>
        </w:rPr>
        <w:t>ажение кожи: Признаки / симптомы могут включать локализованное покраснение, отек, зуд и сухость.</w:t>
      </w:r>
    </w:p>
    <w:p w14:paraId="5FEB1F5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Попадание в глаза:</w:t>
      </w:r>
    </w:p>
    <w:p w14:paraId="5A1EA200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Сильное раздражение глаз: Признаки / симптомы могут включать значительное покраснение, отек, боль, слезотечение, помутнение роговицы и наруш</w:t>
      </w:r>
      <w:r w:rsidRPr="00B5226D">
        <w:rPr>
          <w:rStyle w:val="a5"/>
          <w:rFonts w:asciiTheme="minorBidi" w:hAnsiTheme="minorBidi" w:cstheme="minorBidi"/>
          <w:lang w:val="ru"/>
        </w:rPr>
        <w:t>ение зрения.</w:t>
      </w:r>
    </w:p>
    <w:p w14:paraId="6439BFD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Проглатывание:</w:t>
      </w:r>
    </w:p>
    <w:p w14:paraId="1680FC17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Раздражение желудочно-кишечного тракта: Признаки / симптомы могут включать боль в животе, расстройство желудка, тошноту, рвоту и диарею.</w:t>
      </w:r>
    </w:p>
    <w:p w14:paraId="6D53AA30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Воздействие на органы-мишени:</w:t>
      </w:r>
    </w:p>
    <w:p w14:paraId="3DB4D73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Однократное воздействие может привести к:</w:t>
      </w:r>
    </w:p>
    <w:p w14:paraId="5DB23D4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Расстройство центральной нервной системы (ЦНС): Признаки / симптомы могут включать головную боль, головокружение, сонливость, несогласованность действий, тошноту, замедление реакции, невнятную речь, головокружение и потерю сознания.</w:t>
      </w:r>
    </w:p>
    <w:p w14:paraId="19E52815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Однократное воздействие</w:t>
      </w:r>
      <w:r w:rsidRPr="00B5226D">
        <w:rPr>
          <w:rStyle w:val="a5"/>
          <w:rFonts w:asciiTheme="minorBidi" w:hAnsiTheme="minorBidi" w:cstheme="minorBidi"/>
          <w:lang w:val="ru"/>
        </w:rPr>
        <w:t>, превышающее рекомендации, может вызвать: Сенсибилизацию сердца: Признаки / симптомы могут включать нерегулярное сердцебиение (аритмию), слабость, боль в груди и могут привести к летальному исходу.</w:t>
      </w:r>
    </w:p>
    <w:p w14:paraId="073F60F5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Токсикологические данные</w:t>
      </w:r>
    </w:p>
    <w:p w14:paraId="25775AB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Если компонент раскрыт в разделе</w:t>
      </w:r>
      <w:r w:rsidRPr="00B5226D">
        <w:rPr>
          <w:rStyle w:val="a5"/>
          <w:rFonts w:asciiTheme="minorBidi" w:hAnsiTheme="minorBidi" w:cstheme="minorBidi"/>
          <w:lang w:val="ru"/>
        </w:rPr>
        <w:t xml:space="preserve"> 3, но не указан в таблице ниже, то либо для этой конечной точки отсутствуют данные, либо этих данных недостаточно для классификации.</w:t>
      </w:r>
    </w:p>
    <w:p w14:paraId="6EE0E64A" w14:textId="77777777" w:rsidR="005C00FE" w:rsidRPr="00B5226D" w:rsidRDefault="004C0763" w:rsidP="00B5226D">
      <w:pPr>
        <w:pStyle w:val="1"/>
        <w:tabs>
          <w:tab w:val="left" w:leader="underscore" w:pos="10085"/>
        </w:tabs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Острая токсичность:</w:t>
      </w:r>
    </w:p>
    <w:tbl>
      <w:tblPr>
        <w:tblOverlap w:val="nev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7"/>
        <w:gridCol w:w="2447"/>
        <w:gridCol w:w="2222"/>
        <w:gridCol w:w="2563"/>
      </w:tblGrid>
      <w:tr w:rsidR="0034705F" w14:paraId="5213C02E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F98B9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Наименование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2C42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Путь введения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BE8E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Вид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3C75B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Значение</w:t>
            </w:r>
          </w:p>
        </w:tc>
      </w:tr>
      <w:tr w:rsidR="0034705F" w14:paraId="03A80193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0818C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Общий продукт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6B3B9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Проглатывание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98E36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6476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 xml:space="preserve">Данные </w:t>
            </w: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отсутствуют; расчетный показатель &gt; 5,000 мг/кг</w:t>
            </w:r>
          </w:p>
        </w:tc>
      </w:tr>
      <w:tr w:rsidR="0034705F" w14:paraId="2907A1E9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11DDF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Диметиловый эфир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3DA1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Ингаляционный газ (4 часа)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180CA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68B3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LC50&gt;200 000 частей на миллион</w:t>
            </w:r>
          </w:p>
        </w:tc>
      </w:tr>
      <w:tr w:rsidR="0034705F" w14:paraId="1BFF7B93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B34D3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Сжиженный нефтяной газ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63994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Ингаляционный газ (4 часа)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B9BB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170C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LC50&gt;200 000 частей на миллион</w:t>
            </w:r>
          </w:p>
        </w:tc>
      </w:tr>
      <w:tr w:rsidR="0034705F" w14:paraId="468D8090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479C4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Пентан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012F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Дермальный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57C5A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0800E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LD50&gt;5000 мг/кг</w:t>
            </w:r>
          </w:p>
        </w:tc>
      </w:tr>
      <w:tr w:rsidR="0034705F" w14:paraId="5184B721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9E83C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Пентан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F0A0E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Ингаляционный газ (4 часа)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1A721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59A7E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LC50&gt;100 мг/л</w:t>
            </w:r>
          </w:p>
        </w:tc>
      </w:tr>
      <w:tr w:rsidR="0034705F" w14:paraId="0D212C79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24148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Изогексан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F4E43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Дермальный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A116B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B0EB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LD50&gt;3000 мг/кг</w:t>
            </w:r>
          </w:p>
        </w:tc>
      </w:tr>
      <w:tr w:rsidR="0034705F" w14:paraId="7F8BAF02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3E031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Изогексан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CA785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Ингаляционный газ (4 часа)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36C7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5C2B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LC 50&gt;32,9 мг/л</w:t>
            </w:r>
          </w:p>
        </w:tc>
      </w:tr>
      <w:tr w:rsidR="0034705F" w14:paraId="4BBB29BC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5D956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Изогексан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F8A9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Проглатывание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48E3B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1634C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LD50 8000 мг/кг</w:t>
            </w:r>
          </w:p>
        </w:tc>
      </w:tr>
      <w:tr w:rsidR="0034705F" w14:paraId="5C3A97D9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CE3F1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Циклогексан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17BC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Дермальный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74CD9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17D2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LD50&gt;2000 мг/кг</w:t>
            </w:r>
          </w:p>
        </w:tc>
      </w:tr>
      <w:tr w:rsidR="0034705F" w14:paraId="12CE3F21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04163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Циклогексан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95FD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Ингаляционный газ (4 часа)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E6BAA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00D7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LC 50&gt;32,9 мг/л</w:t>
            </w:r>
          </w:p>
        </w:tc>
      </w:tr>
      <w:tr w:rsidR="0034705F" w14:paraId="55ED915D" w14:textId="77777777" w:rsidTr="00B5226D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894C1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Циклогексан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F79B2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Проглатывание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C6360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3F2D" w14:textId="77777777" w:rsidR="005C00FE" w:rsidRPr="00B5226D" w:rsidRDefault="004C0763" w:rsidP="00B5226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LD50 6200 мг/кг</w:t>
            </w:r>
          </w:p>
        </w:tc>
      </w:tr>
    </w:tbl>
    <w:p w14:paraId="15EE8BE8" w14:textId="77777777" w:rsidR="005C00FE" w:rsidRDefault="005C00FE" w:rsidP="00B5226D">
      <w:pPr>
        <w:jc w:val="both"/>
        <w:rPr>
          <w:rFonts w:asciiTheme="minorBidi" w:hAnsiTheme="minorBidi" w:cstheme="minorBidi"/>
        </w:rPr>
      </w:pP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13214973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7B7A0511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 12: ЭКОЛОГИЧЕСКАЯ ИНФОРМАЦИЯ</w:t>
            </w:r>
          </w:p>
        </w:tc>
      </w:tr>
    </w:tbl>
    <w:p w14:paraId="7F0B8662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Токсичность:</w:t>
      </w:r>
    </w:p>
    <w:p w14:paraId="782F53FC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lastRenderedPageBreak/>
        <w:t>Вредно для водных организмов с долгосрочными последствиями.</w:t>
      </w:r>
    </w:p>
    <w:p w14:paraId="4AB5EA7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Стойкость и разлагаемость:</w:t>
      </w:r>
    </w:p>
    <w:p w14:paraId="3FF01A0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Данные недоступны.</w:t>
      </w:r>
    </w:p>
    <w:p w14:paraId="7922D5E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Биоаккумулятивный потенциал:</w:t>
      </w:r>
    </w:p>
    <w:p w14:paraId="4875FA6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Данные недоступны.</w:t>
      </w:r>
    </w:p>
    <w:p w14:paraId="7115283F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Подвижность в почве:</w:t>
      </w:r>
    </w:p>
    <w:p w14:paraId="53B5F45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Данные недоступны.</w:t>
      </w:r>
    </w:p>
    <w:p w14:paraId="066CA12E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Другие побочные эффекты:</w:t>
      </w:r>
    </w:p>
    <w:p w14:paraId="10700BD3" w14:textId="77777777" w:rsidR="005C00FE" w:rsidRDefault="004C0763" w:rsidP="00B5226D">
      <w:pPr>
        <w:pStyle w:val="1"/>
        <w:tabs>
          <w:tab w:val="left" w:leader="underscore" w:pos="10118"/>
        </w:tabs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Данные недоступны.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63E7EB3A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35825447" w14:textId="77777777" w:rsidR="00B5226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 13: РЕКОМЕНДАЦИИ ПО УТИЛИЗАЦИИ</w:t>
            </w:r>
          </w:p>
        </w:tc>
      </w:tr>
    </w:tbl>
    <w:p w14:paraId="5337FC31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Методы утилизации</w:t>
      </w:r>
    </w:p>
    <w:p w14:paraId="25D2C1C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Утилизировать содержимое / контейнер в соответствии с местными / региональными / национальными / международными правилами.</w:t>
      </w:r>
    </w:p>
    <w:p w14:paraId="21602724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Утилизируйте отходы на разрешенном объекте по переработке промышленных отходов. Объект должен быть оснащен оборудованием для работы с</w:t>
      </w:r>
      <w:r w:rsidRPr="00B5226D">
        <w:rPr>
          <w:rStyle w:val="a5"/>
          <w:rFonts w:asciiTheme="minorBidi" w:hAnsiTheme="minorBidi" w:cstheme="minorBidi"/>
          <w:lang w:val="ru"/>
        </w:rPr>
        <w:t xml:space="preserve"> газообразными отходами.</w:t>
      </w:r>
    </w:p>
    <w:p w14:paraId="00CA46A1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Пустые барабаны / бочки / контейнеры, используемые для транспортировки и обращения с опасными химическими веществами (химические вещества / смеси / препараты, классифицированные как опасные в соответствии с действующими нормами), д</w:t>
      </w:r>
      <w:r w:rsidRPr="00B5226D">
        <w:rPr>
          <w:rStyle w:val="a5"/>
          <w:rFonts w:asciiTheme="minorBidi" w:hAnsiTheme="minorBidi" w:cstheme="minorBidi"/>
          <w:lang w:val="ru"/>
        </w:rPr>
        <w:t>олжны рассматриваться, храниться, обрабатываться и утилизироваться как опасные отходы, если иное не определено действующими нормами в отношении отходов. Проконсультируйтесь с соответствующими регулирующими органами, чтобы определить доступные средства очис</w:t>
      </w:r>
      <w:r w:rsidRPr="00B5226D">
        <w:rPr>
          <w:rStyle w:val="a5"/>
          <w:rFonts w:asciiTheme="minorBidi" w:hAnsiTheme="minorBidi" w:cstheme="minorBidi"/>
          <w:lang w:val="ru"/>
        </w:rPr>
        <w:t>тки и утилизации.</w:t>
      </w:r>
    </w:p>
    <w:p w14:paraId="6B044AF4" w14:textId="77777777" w:rsidR="00E462DD" w:rsidRDefault="004C0763" w:rsidP="00B5226D">
      <w:pPr>
        <w:pStyle w:val="1"/>
        <w:tabs>
          <w:tab w:val="left" w:leader="underscore" w:pos="10118"/>
        </w:tabs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Номер опасных отходов EPA (RCRA): D001 (воспламеняющиеся)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3C2A613A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1EBC62E3" w14:textId="77777777" w:rsidR="00E462D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 14: ТРАНСПОРТНАЯ ИНФОРМАЦИЯ</w:t>
            </w:r>
          </w:p>
        </w:tc>
      </w:tr>
    </w:tbl>
    <w:p w14:paraId="40E0C1D7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Информация Министерства транспорта США:</w:t>
      </w:r>
    </w:p>
    <w:p w14:paraId="097931CC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Наземный транспорт: (Континентальная часть Соединенных Штатов, Канада и Мексика): </w:t>
      </w:r>
      <w:r w:rsidRPr="00B5226D">
        <w:rPr>
          <w:rStyle w:val="a5"/>
          <w:rFonts w:asciiTheme="minorBidi" w:hAnsiTheme="minorBidi" w:cstheme="minorBidi"/>
          <w:lang w:val="ru"/>
        </w:rPr>
        <w:t>Потребительские товары ORM-D</w:t>
      </w:r>
    </w:p>
    <w:p w14:paraId="097806A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Информация Международного кодекса морской перевозки опасных грузов (IMDG):</w:t>
      </w:r>
    </w:p>
    <w:p w14:paraId="5CA4CABA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Отгрузочное наименование: Аэрозоли легковоспламеняющиеся</w:t>
      </w:r>
    </w:p>
    <w:p w14:paraId="39021E08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UN/NA №: 1950</w:t>
      </w:r>
    </w:p>
    <w:p w14:paraId="2146F84B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Класс опасности: 2.1</w:t>
      </w:r>
    </w:p>
    <w:p w14:paraId="3AB0117D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Загрязнитель морской среды: Данные отсутствуют</w:t>
      </w:r>
    </w:p>
    <w:p w14:paraId="0F9BC3C0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/>
        </w:rPr>
        <w:t>Информация Ме</w:t>
      </w:r>
      <w:r w:rsidRPr="00B5226D">
        <w:rPr>
          <w:rStyle w:val="a5"/>
          <w:rFonts w:asciiTheme="minorBidi" w:hAnsiTheme="minorBidi" w:cstheme="minorBidi"/>
          <w:b/>
          <w:bCs/>
          <w:lang w:val="ru"/>
        </w:rPr>
        <w:t>ждународной ассоциации воздушного транспорта (IATA):</w:t>
      </w:r>
    </w:p>
    <w:p w14:paraId="65B16055" w14:textId="77777777" w:rsidR="00E462DD" w:rsidRDefault="004C0763" w:rsidP="00B5226D">
      <w:pPr>
        <w:pStyle w:val="1"/>
        <w:tabs>
          <w:tab w:val="left" w:leader="underscore" w:pos="10118"/>
        </w:tabs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Мы не рекомендуем отправлять данный продукт воздушным транспортом. Его необходимо переупаковать авторизованной упаковочной компанией, а перевозку опасного груза должна выполнить лицензированная компания </w:t>
      </w:r>
      <w:r w:rsidRPr="00B5226D">
        <w:rPr>
          <w:rStyle w:val="a5"/>
          <w:rFonts w:asciiTheme="minorBidi" w:hAnsiTheme="minorBidi" w:cstheme="minorBidi"/>
          <w:lang w:val="ru"/>
        </w:rPr>
        <w:t>по перевозке опасных материалов.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30B04AE8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60C996EF" w14:textId="77777777" w:rsidR="00E462D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5"/>
                <w:rFonts w:asciiTheme="minorBidi" w:hAnsiTheme="minorBidi" w:cstheme="minorBidi"/>
                <w:lang w:val="ru"/>
              </w:rPr>
              <w:t>РАЗДЕЛ 15: НОРМАТИВНАЯ ИНФОРМАЦИЯ</w:t>
            </w:r>
          </w:p>
        </w:tc>
      </w:tr>
    </w:tbl>
    <w:p w14:paraId="7636785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b/>
          <w:bCs/>
          <w:lang w:val="ru" w:eastAsia="ru-RU" w:bidi="ru-RU"/>
        </w:rPr>
        <w:t>311/312 Категории опасности:</w:t>
      </w:r>
    </w:p>
    <w:p w14:paraId="22B30463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Опасность возгорания - Да Опасность повышения давления - Да Опасность реактивности - Нет</w:t>
      </w:r>
    </w:p>
    <w:p w14:paraId="48BC03BC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Непосредственная опасность - Да Отсроченная опасность - Да</w:t>
      </w:r>
    </w:p>
    <w:p w14:paraId="6FE81EDB" w14:textId="77777777" w:rsidR="005C00FE" w:rsidRPr="00B5226D" w:rsidRDefault="004C0763" w:rsidP="00B5226D">
      <w:pPr>
        <w:pStyle w:val="1"/>
        <w:tabs>
          <w:tab w:val="left" w:leader="underscore" w:pos="5203"/>
          <w:tab w:val="left" w:leader="underscore" w:pos="8266"/>
          <w:tab w:val="left" w:leader="underscore" w:pos="10118"/>
        </w:tabs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Раздел 313 "Токсичные химические вещества", на которые распространяются требования по отчетности в соответствии с этим разделом и 40 CFR, часть 372 (EPCRA):</w:t>
      </w:r>
    </w:p>
    <w:tbl>
      <w:tblPr>
        <w:tblOverlap w:val="nev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0"/>
        <w:gridCol w:w="2906"/>
        <w:gridCol w:w="1713"/>
      </w:tblGrid>
      <w:tr w:rsidR="0034705F" w14:paraId="6526F0A6" w14:textId="77777777" w:rsidTr="00E462DD">
        <w:trPr>
          <w:trHeight w:val="23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4B66A" w14:textId="77777777" w:rsidR="005C00FE" w:rsidRPr="00B5226D" w:rsidRDefault="004C0763" w:rsidP="00E462D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Ингредиент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6C7EA" w14:textId="77777777" w:rsidR="005C00FE" w:rsidRPr="00B5226D" w:rsidRDefault="004C0763" w:rsidP="00E462D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CAS. №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039D1" w14:textId="77777777" w:rsidR="005C00FE" w:rsidRPr="00B5226D" w:rsidRDefault="004C0763" w:rsidP="00E462D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b/>
                <w:bCs/>
                <w:lang w:val="ru"/>
              </w:rPr>
              <w:t>% по массе</w:t>
            </w:r>
          </w:p>
        </w:tc>
      </w:tr>
      <w:tr w:rsidR="0034705F" w14:paraId="313304F1" w14:textId="77777777" w:rsidTr="00E462DD">
        <w:trPr>
          <w:trHeight w:val="23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AF576" w14:textId="77777777" w:rsidR="005C00FE" w:rsidRPr="00B5226D" w:rsidRDefault="004C0763" w:rsidP="00E462D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Циклогексан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76B96" w14:textId="77777777" w:rsidR="005C00FE" w:rsidRPr="00B5226D" w:rsidRDefault="004C0763" w:rsidP="00E462D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110-82-7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2A6A" w14:textId="77777777" w:rsidR="005C00FE" w:rsidRPr="00B5226D" w:rsidRDefault="004C0763" w:rsidP="00E462DD">
            <w:pPr>
              <w:pStyle w:val="a9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B5226D">
              <w:rPr>
                <w:rStyle w:val="a8"/>
                <w:rFonts w:asciiTheme="minorBidi" w:hAnsiTheme="minorBidi" w:cstheme="minorBidi"/>
                <w:lang w:val="ru"/>
              </w:rPr>
              <w:t>5 - 10</w:t>
            </w:r>
          </w:p>
        </w:tc>
      </w:tr>
    </w:tbl>
    <w:p w14:paraId="0D5162A0" w14:textId="77777777" w:rsidR="005C00FE" w:rsidRPr="00B5226D" w:rsidRDefault="004C0763" w:rsidP="00B5226D">
      <w:pPr>
        <w:pStyle w:val="a7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6"/>
          <w:rFonts w:asciiTheme="minorBidi" w:hAnsiTheme="minorBidi" w:cstheme="minorBidi"/>
          <w:b/>
          <w:bCs/>
          <w:lang w:val="ru"/>
        </w:rPr>
        <w:t>Запасы химических веществ:</w:t>
      </w:r>
    </w:p>
    <w:p w14:paraId="06415C23" w14:textId="77777777" w:rsidR="005C00FE" w:rsidRDefault="004C0763" w:rsidP="00B5226D">
      <w:pPr>
        <w:pStyle w:val="a7"/>
        <w:spacing w:line="240" w:lineRule="auto"/>
        <w:jc w:val="both"/>
        <w:rPr>
          <w:rStyle w:val="a6"/>
          <w:rFonts w:asciiTheme="minorBidi" w:hAnsiTheme="minorBidi" w:cstheme="minorBidi"/>
        </w:rPr>
      </w:pPr>
      <w:r w:rsidRPr="00B5226D">
        <w:rPr>
          <w:rStyle w:val="a6"/>
          <w:rFonts w:asciiTheme="minorBidi" w:hAnsiTheme="minorBidi" w:cstheme="minorBidi"/>
          <w:lang w:val="ru"/>
        </w:rPr>
        <w:t>Компоненты этого продукта соответствуют требованиям Закона о контроле над токсичными веществами (TSCA) к уведомлению о химических веществах.</w:t>
      </w:r>
    </w:p>
    <w:tbl>
      <w:tblPr>
        <w:tblStyle w:val="a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79"/>
      </w:tblGrid>
      <w:tr w:rsidR="0034705F" w14:paraId="6635CCD4" w14:textId="77777777" w:rsidTr="002D4631">
        <w:tc>
          <w:tcPr>
            <w:tcW w:w="9679" w:type="dxa"/>
            <w:shd w:val="clear" w:color="auto" w:fill="BFBFBF" w:themeFill="background1" w:themeFillShade="BF"/>
          </w:tcPr>
          <w:p w14:paraId="14784D2F" w14:textId="77777777" w:rsidR="00E462DD" w:rsidRPr="00B5226D" w:rsidRDefault="004C0763" w:rsidP="002D4631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bookmarkStart w:id="11" w:name="bookmark23"/>
            <w:r w:rsidRPr="00B5226D">
              <w:rPr>
                <w:rStyle w:val="3"/>
                <w:rFonts w:asciiTheme="minorBidi" w:hAnsiTheme="minorBidi" w:cstheme="minorBidi"/>
                <w:b/>
                <w:bCs/>
                <w:lang w:val="ru"/>
              </w:rPr>
              <w:lastRenderedPageBreak/>
              <w:t>РАЗДЕЛ 16: ДОПОЛНИТЕЛЬНАЯ ИНФОРМАЦИЯ</w:t>
            </w:r>
            <w:bookmarkEnd w:id="11"/>
          </w:p>
        </w:tc>
      </w:tr>
    </w:tbl>
    <w:p w14:paraId="38FFC92B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Классификация опасности по NFPA</w:t>
      </w:r>
    </w:p>
    <w:p w14:paraId="47D53C87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Здоровье: 2 </w:t>
      </w:r>
      <w:r w:rsidRPr="00B5226D">
        <w:rPr>
          <w:rStyle w:val="a5"/>
          <w:rFonts w:asciiTheme="minorBidi" w:hAnsiTheme="minorBidi" w:cstheme="minorBidi"/>
          <w:lang w:val="ru"/>
        </w:rPr>
        <w:t>Воспламеняемость: 4 Нестабильность: 0 Особые опасности: Отсутствуют</w:t>
      </w:r>
    </w:p>
    <w:p w14:paraId="5A7FF2F0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Код для хранения аэрозоля: 3</w:t>
      </w:r>
    </w:p>
    <w:p w14:paraId="7997D09A" w14:textId="77777777" w:rsidR="00E462DD" w:rsidRPr="00B5226D" w:rsidRDefault="00E462DD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</w:p>
    <w:p w14:paraId="502AA7F8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 xml:space="preserve">Оценки опасности Национальной ассоциации противопожарной защиты (NFPA) предназначены для использования персоналом служб экстренного реагирования для </w:t>
      </w:r>
      <w:r w:rsidRPr="00B5226D">
        <w:rPr>
          <w:rStyle w:val="a5"/>
          <w:rFonts w:asciiTheme="minorBidi" w:hAnsiTheme="minorBidi" w:cstheme="minorBidi"/>
          <w:lang w:val="ru"/>
        </w:rPr>
        <w:t>определения опасности, возникающей при кратковременном и остром воздействии материала в условиях пожара, разлива или других подобных чрезвычайных ситуаций. Оценки опасности в основном основаны на присущих материалу физических и токсических свойствах, но та</w:t>
      </w:r>
      <w:r w:rsidRPr="00B5226D">
        <w:rPr>
          <w:rStyle w:val="a5"/>
          <w:rFonts w:asciiTheme="minorBidi" w:hAnsiTheme="minorBidi" w:cstheme="minorBidi"/>
          <w:lang w:val="ru"/>
        </w:rPr>
        <w:t>кже включают токсические свойства продуктов сгорания или разложения, которые, как известно, образуются в значительных количествах.</w:t>
      </w:r>
    </w:p>
    <w:p w14:paraId="0F7AB109" w14:textId="77777777" w:rsidR="00E462DD" w:rsidRPr="00B5226D" w:rsidRDefault="00E462DD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</w:p>
    <w:p w14:paraId="70E654DF" w14:textId="77777777" w:rsidR="005C00FE" w:rsidRPr="00B5226D" w:rsidRDefault="004C0763" w:rsidP="00B5226D">
      <w:pPr>
        <w:pStyle w:val="30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12" w:name="bookmark25"/>
      <w:r w:rsidRPr="00B5226D">
        <w:rPr>
          <w:rStyle w:val="3"/>
          <w:rFonts w:asciiTheme="minorBidi" w:hAnsiTheme="minorBidi" w:cstheme="minorBidi"/>
          <w:b/>
          <w:bCs/>
          <w:lang w:val="ru"/>
        </w:rPr>
        <w:t>Классификация опасности по HMI</w:t>
      </w:r>
      <w:bookmarkEnd w:id="12"/>
    </w:p>
    <w:p w14:paraId="4F52EE77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Здоровье: 2 Воспламеняемость: 4 Физическая опасность: 0 Средства индивидуальной защиты: X</w:t>
      </w:r>
    </w:p>
    <w:p w14:paraId="3B932405" w14:textId="77777777" w:rsidR="00E462DD" w:rsidRPr="00B5226D" w:rsidRDefault="00E462DD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</w:p>
    <w:p w14:paraId="16D9B706" w14:textId="77777777" w:rsidR="005C00FE" w:rsidRDefault="004C0763" w:rsidP="00B5226D">
      <w:pPr>
        <w:pStyle w:val="1"/>
        <w:spacing w:line="240" w:lineRule="auto"/>
        <w:jc w:val="both"/>
        <w:rPr>
          <w:rStyle w:val="a5"/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Си</w:t>
      </w:r>
      <w:r w:rsidRPr="00B5226D">
        <w:rPr>
          <w:rStyle w:val="a5"/>
          <w:rFonts w:asciiTheme="minorBidi" w:hAnsiTheme="minorBidi" w:cstheme="minorBidi"/>
          <w:lang w:val="ru"/>
        </w:rPr>
        <w:t>стема идентификации опасных материалов (HMIS® IV) предназначена для информирования сотрудников о химических опасностях на рабочем месте. Эти оценки основаны на присущих материалу свойствах при ожидаемых условиях нормального использования и не предназначены</w:t>
      </w:r>
      <w:r w:rsidRPr="00B5226D">
        <w:rPr>
          <w:rStyle w:val="a5"/>
          <w:rFonts w:asciiTheme="minorBidi" w:hAnsiTheme="minorBidi" w:cstheme="minorBidi"/>
          <w:lang w:val="ru"/>
        </w:rPr>
        <w:t xml:space="preserve"> для использования в чрезвычайных ситуациях. Оценки HMIS® IV должны использоваться с полностью реализованной программой HMIS® IV. HMIS® является зарегистрированной торговой маркой Американской ассоциации производителей покрытий (ACA).</w:t>
      </w:r>
    </w:p>
    <w:p w14:paraId="394F278A" w14:textId="77777777" w:rsidR="00E462DD" w:rsidRPr="00B5226D" w:rsidRDefault="00E462DD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</w:p>
    <w:p w14:paraId="2CACA21D" w14:textId="77777777" w:rsidR="005C00FE" w:rsidRPr="00B5226D" w:rsidRDefault="004C0763" w:rsidP="00B5226D">
      <w:pPr>
        <w:pStyle w:val="30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13" w:name="bookmark27"/>
      <w:r w:rsidRPr="00B5226D">
        <w:rPr>
          <w:rStyle w:val="3"/>
          <w:rFonts w:asciiTheme="minorBidi" w:hAnsiTheme="minorBidi" w:cstheme="minorBidi"/>
          <w:b/>
          <w:bCs/>
          <w:lang w:val="ru"/>
        </w:rPr>
        <w:t>ОТКАЗ ОТ ОТВЕТСТВЕНН</w:t>
      </w:r>
      <w:r w:rsidRPr="00B5226D">
        <w:rPr>
          <w:rStyle w:val="3"/>
          <w:rFonts w:asciiTheme="minorBidi" w:hAnsiTheme="minorBidi" w:cstheme="minorBidi"/>
          <w:b/>
          <w:bCs/>
          <w:lang w:val="ru"/>
        </w:rPr>
        <w:t>ОСТИ:</w:t>
      </w:r>
      <w:bookmarkEnd w:id="13"/>
    </w:p>
    <w:p w14:paraId="75D40939" w14:textId="77777777" w:rsidR="005C00FE" w:rsidRPr="00B5226D" w:rsidRDefault="004C0763" w:rsidP="00B5226D">
      <w:pPr>
        <w:pStyle w:val="1"/>
        <w:spacing w:line="240" w:lineRule="auto"/>
        <w:jc w:val="both"/>
        <w:rPr>
          <w:rFonts w:asciiTheme="minorBidi" w:hAnsiTheme="minorBidi" w:cstheme="minorBidi"/>
        </w:rPr>
      </w:pPr>
      <w:r w:rsidRPr="00B5226D">
        <w:rPr>
          <w:rStyle w:val="a5"/>
          <w:rFonts w:asciiTheme="minorBidi" w:hAnsiTheme="minorBidi" w:cstheme="minorBidi"/>
          <w:lang w:val="ru"/>
        </w:rPr>
        <w:t>Считается, что информация, содержащаяся в настоящем паспорте безопасности (SDS), верна на дату его выдачи. Dayang НЕ ДАЕТ НИКАКИХ ГАРАНТИЙ, ЯВНЫХ ИЛИ ПОДРАЗУМЕВАЕМЫХ, ВКЛЮЧАЯ, НО НЕ ОГРАНИЧИВАЯСЬ, ЛЮБЫМИ ПОДРАЗУМЕВАЕМЫМИ ГАРАНТИЯМИ ТОВАРНОЙ ПРИГОДНОС</w:t>
      </w:r>
      <w:r w:rsidRPr="00B5226D">
        <w:rPr>
          <w:rStyle w:val="a5"/>
          <w:rFonts w:asciiTheme="minorBidi" w:hAnsiTheme="minorBidi" w:cstheme="minorBidi"/>
          <w:lang w:val="ru"/>
        </w:rPr>
        <w:t>ТИ ИЛИ ПРИГОДНОСТИ ДЛЯ ОПРЕДЕЛЕННОЙ ЦЕЛИ ИЛИ СПОСОБА ОСУЩЕСТВЛЕНИЯ ИЛИ ИСПОЛЬЗОВАНИЯ ТОРГОВЛИ. Пользователь несет ответственность за определение того, подходит ли продукт Dayang для определенной цели и для способа использования или применения пользователем</w:t>
      </w:r>
      <w:r w:rsidRPr="00B5226D">
        <w:rPr>
          <w:rStyle w:val="a5"/>
          <w:rFonts w:asciiTheme="minorBidi" w:hAnsiTheme="minorBidi" w:cstheme="minorBidi"/>
          <w:lang w:val="ru"/>
        </w:rPr>
        <w:t>. Учитывая разнообразие факторов, которые могут повлиять на использование и применение продукта Dayang, некоторые из которых находятся исключительно в пределах знаний и контроля пользователя, необходимо, чтобы пользователь оценил продукт Dayang, чтобы опре</w:t>
      </w:r>
      <w:r w:rsidRPr="00B5226D">
        <w:rPr>
          <w:rStyle w:val="a5"/>
          <w:rFonts w:asciiTheme="minorBidi" w:hAnsiTheme="minorBidi" w:cstheme="minorBidi"/>
          <w:lang w:val="ru"/>
        </w:rPr>
        <w:t>делить, подходит ли он для конкретной цели и подходит ли он для метода использования или применения пользователя.</w:t>
      </w:r>
    </w:p>
    <w:sectPr w:rsidR="005C00FE" w:rsidRPr="00B5226D" w:rsidSect="00831050">
      <w:headerReference w:type="even" r:id="rId10"/>
      <w:headerReference w:type="default" r:id="rId11"/>
      <w:footerReference w:type="default" r:id="rId12"/>
      <w:headerReference w:type="first" r:id="rId13"/>
      <w:pgSz w:w="12240" w:h="16838" w:code="9"/>
      <w:pgMar w:top="1134" w:right="850" w:bottom="1134" w:left="1701" w:header="567" w:footer="1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DC67" w14:textId="77777777" w:rsidR="00000000" w:rsidRDefault="004C0763">
      <w:r>
        <w:separator/>
      </w:r>
    </w:p>
  </w:endnote>
  <w:endnote w:type="continuationSeparator" w:id="0">
    <w:p w14:paraId="72B2AAF3" w14:textId="77777777" w:rsidR="00000000" w:rsidRDefault="004C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60005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2CB" w14:textId="77777777" w:rsidR="005C00FE" w:rsidRPr="00B5226D" w:rsidRDefault="004C0763" w:rsidP="00B5226D">
    <w:pPr>
      <w:pStyle w:val="ac"/>
      <w:jc w:val="right"/>
      <w:rPr>
        <w:rFonts w:asciiTheme="minorBidi" w:hAnsiTheme="minorBidi" w:cstheme="minorBidi"/>
      </w:rPr>
    </w:pPr>
    <w:r w:rsidRPr="00B5226D">
      <w:rPr>
        <w:rFonts w:asciiTheme="minorBidi" w:hAnsiTheme="minorBidi" w:cstheme="minorBidi"/>
      </w:rPr>
      <w:fldChar w:fldCharType="begin"/>
    </w:r>
    <w:r w:rsidRPr="00B5226D">
      <w:rPr>
        <w:rFonts w:asciiTheme="minorBidi" w:hAnsiTheme="minorBidi" w:cstheme="minorBidi"/>
      </w:rPr>
      <w:instrText>PAGE   \* MERGEFORMAT</w:instrText>
    </w:r>
    <w:r w:rsidRPr="00B5226D">
      <w:rPr>
        <w:rFonts w:asciiTheme="minorBidi" w:hAnsiTheme="minorBidi" w:cstheme="minorBidi"/>
      </w:rPr>
      <w:fldChar w:fldCharType="separate"/>
    </w:r>
    <w:r w:rsidRPr="00B5226D">
      <w:rPr>
        <w:rFonts w:asciiTheme="minorBidi" w:hAnsiTheme="minorBidi" w:cstheme="minorBidi"/>
        <w:lang w:val="ru-RU"/>
      </w:rPr>
      <w:t>10</w:t>
    </w:r>
    <w:r w:rsidRPr="00B5226D">
      <w:rPr>
        <w:rFonts w:asciiTheme="minorBidi" w:hAnsiTheme="minorBidi" w:cstheme="minorBidi"/>
      </w:rPr>
      <w:fldChar w:fldCharType="end"/>
    </w:r>
  </w:p>
  <w:p w14:paraId="49840371" w14:textId="77777777" w:rsidR="00B5226D" w:rsidRPr="00B5226D" w:rsidRDefault="00B5226D" w:rsidP="00B5226D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50F5" w14:textId="77777777" w:rsidR="00000000" w:rsidRDefault="004C0763">
      <w:r>
        <w:separator/>
      </w:r>
    </w:p>
  </w:footnote>
  <w:footnote w:type="continuationSeparator" w:id="0">
    <w:p w14:paraId="143AEFE3" w14:textId="77777777" w:rsidR="00000000" w:rsidRDefault="004C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7DE1" w14:textId="52F09587" w:rsidR="004C0763" w:rsidRDefault="004C0763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A53FD8" wp14:editId="3A125E5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6350"/>
              <wp:wrapNone/>
              <wp:docPr id="2" name="Надпись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6E63DA" w14:textId="6EF9882C" w:rsidR="004C0763" w:rsidRPr="004C0763" w:rsidRDefault="004C0763" w:rsidP="004C0763">
                          <w:pPr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</w:pPr>
                          <w:r w:rsidRPr="004C0763"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53FD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5D6E63DA" w14:textId="6EF9882C" w:rsidR="004C0763" w:rsidRPr="004C0763" w:rsidRDefault="004C0763" w:rsidP="004C0763">
                    <w:pPr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</w:pPr>
                    <w:r w:rsidRPr="004C0763"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60F" w14:textId="22EA0C3E" w:rsidR="00B5226D" w:rsidRPr="00B5226D" w:rsidRDefault="004C0763" w:rsidP="00B5226D">
    <w:pPr>
      <w:pStyle w:val="aa"/>
      <w:pBdr>
        <w:bottom w:val="single" w:sz="4" w:space="1" w:color="auto"/>
      </w:pBdr>
      <w:rPr>
        <w:rFonts w:asciiTheme="minorBidi" w:hAnsiTheme="minorBidi" w:cstheme="minorBidi"/>
      </w:rPr>
    </w:pPr>
    <w:r>
      <w:rPr>
        <w:rFonts w:asciiTheme="minorBidi" w:hAnsiTheme="minorBidi" w:cstheme="minorBidi"/>
        <w:noProof/>
        <w:color w:val="auto"/>
        <w:sz w:val="21"/>
        <w:szCs w:val="21"/>
        <w:lang w:val="ru"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E46265" wp14:editId="71312586">
              <wp:simplePos x="1076325" y="3619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6350"/>
              <wp:wrapNone/>
              <wp:docPr id="3" name="Надпись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561450" w14:textId="18560207" w:rsidR="004C0763" w:rsidRPr="004C0763" w:rsidRDefault="004C0763" w:rsidP="004C0763">
                          <w:pPr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</w:pPr>
                          <w:r w:rsidRPr="004C0763"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46265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03561450" w14:textId="18560207" w:rsidR="004C0763" w:rsidRPr="004C0763" w:rsidRDefault="004C0763" w:rsidP="004C0763">
                    <w:pPr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</w:pPr>
                    <w:r w:rsidRPr="004C0763"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5226D">
      <w:rPr>
        <w:rFonts w:asciiTheme="minorBidi" w:hAnsiTheme="minorBidi" w:cstheme="minorBidi"/>
        <w:color w:val="auto"/>
        <w:sz w:val="21"/>
        <w:szCs w:val="21"/>
        <w:lang w:val="ru" w:bidi="ar-SA"/>
      </w:rPr>
      <w:t>Sprayidea 92 27.11.17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E243" w14:textId="6C946FAE" w:rsidR="004C0763" w:rsidRDefault="004C0763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8D5CD3" wp14:editId="1C2F2FF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6350"/>
              <wp:wrapNone/>
              <wp:docPr id="1" name="Надпись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6F5BC1" w14:textId="421FF206" w:rsidR="004C0763" w:rsidRPr="004C0763" w:rsidRDefault="004C0763" w:rsidP="004C0763">
                          <w:pPr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</w:pPr>
                          <w:r w:rsidRPr="004C0763"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D5CD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636F5BC1" w14:textId="421FF206" w:rsidR="004C0763" w:rsidRPr="004C0763" w:rsidRDefault="004C0763" w:rsidP="004C0763">
                    <w:pPr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</w:pPr>
                    <w:r w:rsidRPr="004C0763"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3D3"/>
    <w:multiLevelType w:val="multilevel"/>
    <w:tmpl w:val="C3D8D180"/>
    <w:lvl w:ilvl="0">
      <w:start w:val="12"/>
      <w:numFmt w:val="decimal"/>
      <w:lvlText w:val="SECTION %1: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95052"/>
    <w:multiLevelType w:val="multilevel"/>
    <w:tmpl w:val="624454EE"/>
    <w:lvl w:ilvl="0">
      <w:start w:val="1"/>
      <w:numFmt w:val="decimal"/>
      <w:lvlText w:val="SECTION %1: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2F2510"/>
    <w:multiLevelType w:val="multilevel"/>
    <w:tmpl w:val="FE0CCF1A"/>
    <w:lvl w:ilvl="0">
      <w:start w:val="9"/>
      <w:numFmt w:val="decimal"/>
      <w:lvlText w:val="SECTION %1: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7207211">
    <w:abstractNumId w:val="1"/>
  </w:num>
  <w:num w:numId="2" w16cid:durableId="1001741089">
    <w:abstractNumId w:val="2"/>
  </w:num>
  <w:num w:numId="3" w16cid:durableId="51808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FE"/>
    <w:rsid w:val="002D4631"/>
    <w:rsid w:val="0034705F"/>
    <w:rsid w:val="004C0763"/>
    <w:rsid w:val="005C00FE"/>
    <w:rsid w:val="00831050"/>
    <w:rsid w:val="00B5226D"/>
    <w:rsid w:val="00E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32F1"/>
  <w15:docId w15:val="{797F721A-A20E-4AA8-9EFF-47F15098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52C60"/>
      <w:sz w:val="14"/>
      <w:szCs w:val="14"/>
      <w:u w:val="non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78"/>
      <w:szCs w:val="7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b/>
      <w:bCs/>
      <w:color w:val="352C60"/>
      <w:sz w:val="14"/>
      <w:szCs w:val="14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a4">
    <w:name w:val="Колонтитул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pacing w:line="257" w:lineRule="auto"/>
      <w:outlineLvl w:val="2"/>
    </w:pPr>
    <w:rPr>
      <w:rFonts w:ascii="Verdana" w:eastAsia="Verdana" w:hAnsi="Verdana" w:cs="Verdana"/>
      <w:b/>
      <w:bCs/>
    </w:rPr>
  </w:style>
  <w:style w:type="paragraph" w:customStyle="1" w:styleId="1">
    <w:name w:val="Основной текст1"/>
    <w:basedOn w:val="a"/>
    <w:link w:val="a5"/>
    <w:pPr>
      <w:spacing w:line="257" w:lineRule="auto"/>
    </w:pPr>
    <w:rPr>
      <w:rFonts w:ascii="Verdana" w:eastAsia="Verdana" w:hAnsi="Verdana" w:cs="Verdana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MS Gothic" w:eastAsia="MS Gothic" w:hAnsi="MS Gothic" w:cs="MS Gothic"/>
      <w:sz w:val="78"/>
      <w:szCs w:val="78"/>
      <w:lang w:val="ru-RU" w:eastAsia="ru-RU" w:bidi="ru-RU"/>
    </w:rPr>
  </w:style>
  <w:style w:type="paragraph" w:customStyle="1" w:styleId="a7">
    <w:name w:val="Подпись к таблице"/>
    <w:basedOn w:val="a"/>
    <w:link w:val="a6"/>
    <w:pPr>
      <w:spacing w:line="257" w:lineRule="auto"/>
    </w:pPr>
    <w:rPr>
      <w:rFonts w:ascii="Verdana" w:eastAsia="Verdana" w:hAnsi="Verdana" w:cs="Verdana"/>
      <w:b/>
      <w:bCs/>
    </w:rPr>
  </w:style>
  <w:style w:type="paragraph" w:customStyle="1" w:styleId="a9">
    <w:name w:val="Другое"/>
    <w:basedOn w:val="a"/>
    <w:link w:val="a8"/>
    <w:pPr>
      <w:spacing w:line="257" w:lineRule="auto"/>
    </w:pPr>
    <w:rPr>
      <w:rFonts w:ascii="Verdana" w:eastAsia="Verdana" w:hAnsi="Verdana" w:cs="Verdana"/>
    </w:rPr>
  </w:style>
  <w:style w:type="paragraph" w:styleId="aa">
    <w:name w:val="header"/>
    <w:basedOn w:val="a"/>
    <w:link w:val="ab"/>
    <w:uiPriority w:val="99"/>
    <w:unhideWhenUsed/>
    <w:rsid w:val="00B522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226D"/>
    <w:rPr>
      <w:color w:val="000000"/>
    </w:rPr>
  </w:style>
  <w:style w:type="paragraph" w:styleId="ac">
    <w:name w:val="footer"/>
    <w:basedOn w:val="a"/>
    <w:link w:val="ad"/>
    <w:uiPriority w:val="99"/>
    <w:unhideWhenUsed/>
    <w:rsid w:val="00B522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226D"/>
    <w:rPr>
      <w:color w:val="000000"/>
    </w:rPr>
  </w:style>
  <w:style w:type="table" w:styleId="ae">
    <w:name w:val="Table Grid"/>
    <w:basedOn w:val="a1"/>
    <w:uiPriority w:val="39"/>
    <w:rsid w:val="00B5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yqwj@dyqwj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hemistry.cn/chemistry/109-66-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16b2258f-3676-449a-9218-817a22e44788}" enabled="1" method="Standard" siteId="{e8d897a8-f400-4625-858a-6f3ae627542b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3671</Words>
  <Characters>20928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Djadjurko, Alexander</cp:lastModifiedBy>
  <cp:revision>2</cp:revision>
  <dcterms:created xsi:type="dcterms:W3CDTF">2024-03-20T07:50:00Z</dcterms:created>
  <dcterms:modified xsi:type="dcterms:W3CDTF">2024-03-20T07:50:00Z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#ff8f1f,10,Arial</vt:lpwstr>
  </property>
  <property fmtid="{D5CDD505-2E9C-101B-9397-08002B2CF9AE}" pid="4" name="ClassificationContentMarkingHeaderText">
    <vt:lpwstr>Internal</vt:lpwstr>
  </property>
</Properties>
</file>