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4E85" w14:textId="77777777" w:rsidR="007B5010" w:rsidRDefault="007B5010"/>
    <w:p w14:paraId="4B5506F8" w14:textId="77777777" w:rsidR="00367405" w:rsidRDefault="00367405" w:rsidP="00367405">
      <w:r>
        <w:t xml:space="preserve">По вопросам использования и приобретения материала обращаться в компанию "Формула Карбон" г. Москва, </w:t>
      </w:r>
      <w:proofErr w:type="gramStart"/>
      <w:r>
        <w:t>4-ая</w:t>
      </w:r>
      <w:proofErr w:type="gramEnd"/>
      <w:r>
        <w:t xml:space="preserve"> Кабельная улица, д.2, стр. 1А</w:t>
      </w:r>
    </w:p>
    <w:p w14:paraId="2F5AA693" w14:textId="6138A4A2" w:rsidR="007B5010" w:rsidRDefault="00367405" w:rsidP="00367405">
      <w:r>
        <w:t>тел. +7 926 1358489/ www.formula.carbon.ru@gmail.com</w:t>
      </w:r>
    </w:p>
    <w:p w14:paraId="0A238108" w14:textId="77777777" w:rsidR="007B5010" w:rsidRDefault="007B5010"/>
    <w:p w14:paraId="79AE6095" w14:textId="62FBE05F" w:rsidR="00245671" w:rsidRPr="00367405" w:rsidRDefault="007B5010" w:rsidP="007B5010">
      <w:pPr>
        <w:jc w:val="center"/>
        <w:rPr>
          <w:b/>
          <w:bCs/>
          <w:color w:val="FF0000"/>
          <w:sz w:val="28"/>
          <w:szCs w:val="28"/>
        </w:rPr>
      </w:pPr>
      <w:r w:rsidRPr="00367405">
        <w:rPr>
          <w:b/>
          <w:bCs/>
          <w:noProof/>
          <w:color w:val="FF0000"/>
          <w:sz w:val="28"/>
          <w:szCs w:val="28"/>
        </w:rPr>
        <w:drawing>
          <wp:anchor distT="0" distB="0" distL="114300" distR="114300" simplePos="0" relativeHeight="251658240" behindDoc="0" locked="0" layoutInCell="1" allowOverlap="1" wp14:anchorId="0DBF1D91" wp14:editId="4BA99ED7">
            <wp:simplePos x="0" y="0"/>
            <wp:positionH relativeFrom="column">
              <wp:posOffset>-3810</wp:posOffset>
            </wp:positionH>
            <wp:positionV relativeFrom="page">
              <wp:posOffset>723900</wp:posOffset>
            </wp:positionV>
            <wp:extent cx="1207135" cy="664210"/>
            <wp:effectExtent l="0" t="0" r="0" b="254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135" cy="664210"/>
                    </a:xfrm>
                    <a:prstGeom prst="rect">
                      <a:avLst/>
                    </a:prstGeom>
                    <a:noFill/>
                  </pic:spPr>
                </pic:pic>
              </a:graphicData>
            </a:graphic>
          </wp:anchor>
        </w:drawing>
      </w:r>
      <w:r w:rsidRPr="00367405">
        <w:rPr>
          <w:b/>
          <w:bCs/>
          <w:color w:val="FF0000"/>
          <w:sz w:val="28"/>
          <w:szCs w:val="28"/>
        </w:rPr>
        <w:t>ПАСПОРТ МАТЕРИАЛА</w:t>
      </w:r>
    </w:p>
    <w:p w14:paraId="768C288C" w14:textId="77777777" w:rsidR="00B57ADC" w:rsidRDefault="00B57ADC" w:rsidP="00B57ADC">
      <w:pPr>
        <w:jc w:val="center"/>
        <w:rPr>
          <w:b/>
          <w:bCs/>
          <w:color w:val="000000" w:themeColor="text1"/>
          <w:sz w:val="24"/>
          <w:szCs w:val="24"/>
        </w:rPr>
      </w:pPr>
      <w:r w:rsidRPr="00B57ADC">
        <w:rPr>
          <w:b/>
          <w:bCs/>
          <w:color w:val="000000" w:themeColor="text1"/>
          <w:sz w:val="24"/>
          <w:szCs w:val="24"/>
        </w:rPr>
        <w:t>Эпоксидный Клей спрей EP NN -10</w:t>
      </w:r>
    </w:p>
    <w:p w14:paraId="29F1B50B" w14:textId="4F407317" w:rsidR="004444C8" w:rsidRPr="004444C8" w:rsidRDefault="007B5010" w:rsidP="004444C8">
      <w:pPr>
        <w:rPr>
          <w:color w:val="000000" w:themeColor="text1"/>
          <w:sz w:val="20"/>
          <w:szCs w:val="20"/>
        </w:rPr>
      </w:pPr>
      <w:r w:rsidRPr="007B5010">
        <w:rPr>
          <w:b/>
          <w:bCs/>
          <w:color w:val="000000" w:themeColor="text1"/>
          <w:sz w:val="24"/>
          <w:szCs w:val="24"/>
        </w:rPr>
        <w:t>Описание</w:t>
      </w:r>
    </w:p>
    <w:p w14:paraId="7C0935FF" w14:textId="77777777" w:rsidR="00B57ADC" w:rsidRDefault="00B57ADC">
      <w:pPr>
        <w:rPr>
          <w:color w:val="000000" w:themeColor="text1"/>
          <w:sz w:val="20"/>
          <w:szCs w:val="20"/>
        </w:rPr>
      </w:pPr>
      <w:r w:rsidRPr="00B57ADC">
        <w:rPr>
          <w:color w:val="000000" w:themeColor="text1"/>
          <w:sz w:val="20"/>
          <w:szCs w:val="20"/>
        </w:rPr>
        <w:t xml:space="preserve">Эпоксидный Клей спрей EP NN -10 </w:t>
      </w:r>
      <w:proofErr w:type="gramStart"/>
      <w:r w:rsidRPr="00B57ADC">
        <w:rPr>
          <w:color w:val="000000" w:themeColor="text1"/>
          <w:sz w:val="20"/>
          <w:szCs w:val="20"/>
        </w:rPr>
        <w:t>- это</w:t>
      </w:r>
      <w:proofErr w:type="gramEnd"/>
      <w:r w:rsidRPr="00B57ADC">
        <w:rPr>
          <w:color w:val="000000" w:themeColor="text1"/>
          <w:sz w:val="20"/>
          <w:szCs w:val="20"/>
        </w:rPr>
        <w:t xml:space="preserve"> высокоэффективный спрей-клей, предназначенный для временной фиксации Видового (первого) слоя Карбона (и др. волокнистых материалов) при производстве композитных изделий методом вакуумной инфузии и RTM. Также набор </w:t>
      </w:r>
      <w:proofErr w:type="spellStart"/>
      <w:r w:rsidRPr="00B57ADC">
        <w:rPr>
          <w:color w:val="000000" w:themeColor="text1"/>
          <w:sz w:val="20"/>
          <w:szCs w:val="20"/>
        </w:rPr>
        <w:t>ламинатного</w:t>
      </w:r>
      <w:proofErr w:type="spellEnd"/>
      <w:r w:rsidRPr="00B57ADC">
        <w:rPr>
          <w:color w:val="000000" w:themeColor="text1"/>
          <w:sz w:val="20"/>
          <w:szCs w:val="20"/>
        </w:rPr>
        <w:t xml:space="preserve"> слоя при изготовлении матриц методом вакуумной инфузии</w:t>
      </w:r>
      <w:r>
        <w:rPr>
          <w:color w:val="000000" w:themeColor="text1"/>
          <w:sz w:val="20"/>
          <w:szCs w:val="20"/>
        </w:rPr>
        <w:t xml:space="preserve">. </w:t>
      </w:r>
    </w:p>
    <w:p w14:paraId="231079C9" w14:textId="50B2F260" w:rsidR="00B57ADC" w:rsidRDefault="00B57ADC">
      <w:pPr>
        <w:rPr>
          <w:color w:val="000000" w:themeColor="text1"/>
          <w:sz w:val="20"/>
          <w:szCs w:val="20"/>
        </w:rPr>
      </w:pPr>
      <w:r w:rsidRPr="00B57ADC">
        <w:rPr>
          <w:color w:val="000000" w:themeColor="text1"/>
          <w:sz w:val="20"/>
          <w:szCs w:val="20"/>
        </w:rPr>
        <w:t xml:space="preserve"> Не требуется смывать с поверхности. Прекрасно подходит для фиксации рисунка ткани при этом позволяя ей тянуться. Не оставляет следов на ткани.</w:t>
      </w:r>
    </w:p>
    <w:p w14:paraId="27BAA378" w14:textId="6534B6CC" w:rsidR="007B5010" w:rsidRDefault="007B5010">
      <w:pPr>
        <w:rPr>
          <w:b/>
          <w:bCs/>
          <w:color w:val="000000" w:themeColor="text1"/>
          <w:sz w:val="24"/>
          <w:szCs w:val="24"/>
        </w:rPr>
      </w:pPr>
      <w:r w:rsidRPr="007B5010">
        <w:rPr>
          <w:b/>
          <w:bCs/>
          <w:color w:val="000000" w:themeColor="text1"/>
          <w:sz w:val="24"/>
          <w:szCs w:val="24"/>
        </w:rPr>
        <w:t>Способ применения</w:t>
      </w:r>
      <w:r w:rsidR="00B57ADC">
        <w:rPr>
          <w:b/>
          <w:bCs/>
          <w:color w:val="000000" w:themeColor="text1"/>
          <w:sz w:val="24"/>
          <w:szCs w:val="24"/>
        </w:rPr>
        <w:t xml:space="preserve"> и хранение</w:t>
      </w:r>
    </w:p>
    <w:p w14:paraId="7323B9BC" w14:textId="0ADE53C8" w:rsidR="004444C8" w:rsidRPr="004444C8" w:rsidRDefault="004444C8" w:rsidP="004444C8">
      <w:pPr>
        <w:rPr>
          <w:color w:val="000000" w:themeColor="text1"/>
          <w:sz w:val="20"/>
          <w:szCs w:val="20"/>
        </w:rPr>
      </w:pPr>
      <w:r w:rsidRPr="004444C8">
        <w:rPr>
          <w:color w:val="000000" w:themeColor="text1"/>
          <w:sz w:val="20"/>
          <w:szCs w:val="20"/>
        </w:rPr>
        <w:t xml:space="preserve">1. </w:t>
      </w:r>
      <w:r w:rsidR="00B57ADC" w:rsidRPr="00B57ADC">
        <w:rPr>
          <w:color w:val="000000" w:themeColor="text1"/>
          <w:sz w:val="20"/>
          <w:szCs w:val="20"/>
        </w:rPr>
        <w:t>Перед использованием встряхните баллон и пробно произведите распыление в сторону от материала или оснастки</w:t>
      </w:r>
      <w:r w:rsidR="00B57ADC">
        <w:rPr>
          <w:color w:val="000000" w:themeColor="text1"/>
          <w:sz w:val="20"/>
          <w:szCs w:val="20"/>
        </w:rPr>
        <w:t>.</w:t>
      </w:r>
    </w:p>
    <w:p w14:paraId="3C995C41" w14:textId="1CE41093" w:rsidR="004444C8" w:rsidRPr="004444C8" w:rsidRDefault="004444C8" w:rsidP="004444C8">
      <w:pPr>
        <w:rPr>
          <w:color w:val="000000" w:themeColor="text1"/>
          <w:sz w:val="20"/>
          <w:szCs w:val="20"/>
        </w:rPr>
      </w:pPr>
      <w:r w:rsidRPr="004444C8">
        <w:rPr>
          <w:color w:val="000000" w:themeColor="text1"/>
          <w:sz w:val="20"/>
          <w:szCs w:val="20"/>
        </w:rPr>
        <w:t>2.</w:t>
      </w:r>
      <w:r w:rsidR="00B57ADC">
        <w:rPr>
          <w:color w:val="000000" w:themeColor="text1"/>
          <w:sz w:val="20"/>
          <w:szCs w:val="20"/>
        </w:rPr>
        <w:t xml:space="preserve"> </w:t>
      </w:r>
      <w:r w:rsidR="00B57ADC" w:rsidRPr="00B57ADC">
        <w:rPr>
          <w:color w:val="000000" w:themeColor="text1"/>
          <w:sz w:val="20"/>
          <w:szCs w:val="20"/>
        </w:rPr>
        <w:t>Перед нанесением убедитесь, что поверхность основания сухая, чистая и не содержит грязи и жира.</w:t>
      </w:r>
    </w:p>
    <w:p w14:paraId="6275064C" w14:textId="4F3B640A" w:rsidR="004444C8" w:rsidRPr="004444C8" w:rsidRDefault="004444C8" w:rsidP="004444C8">
      <w:pPr>
        <w:rPr>
          <w:color w:val="000000" w:themeColor="text1"/>
          <w:sz w:val="20"/>
          <w:szCs w:val="20"/>
        </w:rPr>
      </w:pPr>
      <w:r w:rsidRPr="004444C8">
        <w:rPr>
          <w:color w:val="000000" w:themeColor="text1"/>
          <w:sz w:val="20"/>
          <w:szCs w:val="20"/>
        </w:rPr>
        <w:t>3.</w:t>
      </w:r>
      <w:r w:rsidR="00B57ADC">
        <w:rPr>
          <w:color w:val="000000" w:themeColor="text1"/>
          <w:sz w:val="20"/>
          <w:szCs w:val="20"/>
        </w:rPr>
        <w:t xml:space="preserve"> </w:t>
      </w:r>
      <w:r w:rsidR="00B57ADC" w:rsidRPr="00B57ADC">
        <w:rPr>
          <w:color w:val="000000" w:themeColor="text1"/>
          <w:sz w:val="20"/>
          <w:szCs w:val="20"/>
        </w:rPr>
        <w:t>Для достижения наилучших результатов температура в помещении не должна быть ниже 18 С.</w:t>
      </w:r>
    </w:p>
    <w:p w14:paraId="3E7F85E6" w14:textId="358BC7FA" w:rsidR="004444C8" w:rsidRPr="004444C8" w:rsidRDefault="004444C8" w:rsidP="004444C8">
      <w:pPr>
        <w:rPr>
          <w:color w:val="000000" w:themeColor="text1"/>
          <w:sz w:val="20"/>
          <w:szCs w:val="20"/>
        </w:rPr>
      </w:pPr>
      <w:r w:rsidRPr="004444C8">
        <w:rPr>
          <w:color w:val="000000" w:themeColor="text1"/>
          <w:sz w:val="20"/>
          <w:szCs w:val="20"/>
        </w:rPr>
        <w:t>4.</w:t>
      </w:r>
      <w:r w:rsidR="00B57ADC" w:rsidRPr="00B57ADC">
        <w:t xml:space="preserve"> </w:t>
      </w:r>
      <w:r w:rsidR="00B57ADC" w:rsidRPr="00B57ADC">
        <w:rPr>
          <w:color w:val="000000" w:themeColor="text1"/>
          <w:sz w:val="20"/>
          <w:szCs w:val="20"/>
        </w:rPr>
        <w:t>Нанесение клея, на оснастку и материал тонким слоем в распыл (“красить “не надо)</w:t>
      </w:r>
    </w:p>
    <w:p w14:paraId="3A3E45CB" w14:textId="02085850" w:rsidR="00B57ADC" w:rsidRDefault="004444C8" w:rsidP="004444C8">
      <w:pPr>
        <w:rPr>
          <w:color w:val="000000" w:themeColor="text1"/>
          <w:sz w:val="20"/>
          <w:szCs w:val="20"/>
        </w:rPr>
      </w:pPr>
      <w:r w:rsidRPr="004444C8">
        <w:rPr>
          <w:color w:val="000000" w:themeColor="text1"/>
          <w:sz w:val="20"/>
          <w:szCs w:val="20"/>
        </w:rPr>
        <w:t>5.</w:t>
      </w:r>
      <w:r w:rsidR="00B57ADC" w:rsidRPr="00B57ADC">
        <w:t xml:space="preserve"> </w:t>
      </w:r>
      <w:r w:rsidR="00B57ADC" w:rsidRPr="00B57ADC">
        <w:rPr>
          <w:color w:val="000000" w:themeColor="text1"/>
          <w:sz w:val="20"/>
          <w:szCs w:val="20"/>
        </w:rPr>
        <w:t>  Полимеризация клея происходит при 60С в течении 8ч либо 80С- 4ч</w:t>
      </w:r>
    </w:p>
    <w:p w14:paraId="1530A731" w14:textId="25C6F67A" w:rsidR="00B57ADC" w:rsidRDefault="00B57ADC" w:rsidP="004444C8">
      <w:pPr>
        <w:rPr>
          <w:color w:val="000000" w:themeColor="text1"/>
          <w:sz w:val="20"/>
          <w:szCs w:val="20"/>
        </w:rPr>
      </w:pPr>
      <w:r>
        <w:rPr>
          <w:color w:val="000000" w:themeColor="text1"/>
          <w:sz w:val="20"/>
          <w:szCs w:val="20"/>
        </w:rPr>
        <w:t xml:space="preserve">6. </w:t>
      </w:r>
      <w:r w:rsidRPr="00B57ADC">
        <w:rPr>
          <w:color w:val="000000" w:themeColor="text1"/>
          <w:sz w:val="20"/>
          <w:szCs w:val="20"/>
        </w:rPr>
        <w:t>Хранение при 25с - 4 недели, при 0-5С - 6 месяцев</w:t>
      </w:r>
    </w:p>
    <w:p w14:paraId="59442A28" w14:textId="5CEA61BD" w:rsidR="00B57ADC" w:rsidRDefault="00B57ADC" w:rsidP="004444C8">
      <w:pPr>
        <w:rPr>
          <w:color w:val="000000" w:themeColor="text1"/>
          <w:sz w:val="20"/>
          <w:szCs w:val="20"/>
        </w:rPr>
      </w:pPr>
      <w:r>
        <w:rPr>
          <w:color w:val="000000" w:themeColor="text1"/>
          <w:sz w:val="20"/>
          <w:szCs w:val="20"/>
        </w:rPr>
        <w:t xml:space="preserve">7. </w:t>
      </w:r>
      <w:r w:rsidRPr="00B57ADC">
        <w:rPr>
          <w:color w:val="000000" w:themeColor="text1"/>
          <w:sz w:val="20"/>
          <w:szCs w:val="20"/>
        </w:rPr>
        <w:t xml:space="preserve">Перед применением дать согреться </w:t>
      </w:r>
      <w:proofErr w:type="gramStart"/>
      <w:r w:rsidRPr="00B57ADC">
        <w:rPr>
          <w:color w:val="000000" w:themeColor="text1"/>
          <w:sz w:val="20"/>
          <w:szCs w:val="20"/>
        </w:rPr>
        <w:t>до комнатой</w:t>
      </w:r>
      <w:proofErr w:type="gramEnd"/>
      <w:r w:rsidRPr="00B57ADC">
        <w:rPr>
          <w:color w:val="000000" w:themeColor="text1"/>
          <w:sz w:val="20"/>
          <w:szCs w:val="20"/>
        </w:rPr>
        <w:t xml:space="preserve"> температуры</w:t>
      </w:r>
      <w:r w:rsidR="00F52770" w:rsidRPr="00F52770">
        <w:rPr>
          <w:color w:val="000000" w:themeColor="text1"/>
          <w:sz w:val="20"/>
          <w:szCs w:val="20"/>
        </w:rPr>
        <w:t xml:space="preserve"> </w:t>
      </w:r>
      <w:r w:rsidRPr="00B57ADC">
        <w:rPr>
          <w:color w:val="000000" w:themeColor="text1"/>
          <w:sz w:val="20"/>
          <w:szCs w:val="20"/>
        </w:rPr>
        <w:t>(примерно 3-5часов, до нормального распыления)</w:t>
      </w:r>
    </w:p>
    <w:p w14:paraId="4C965B6F" w14:textId="23922FBE" w:rsidR="0092512B" w:rsidRDefault="0092512B" w:rsidP="004444C8">
      <w:pPr>
        <w:rPr>
          <w:b/>
          <w:bCs/>
          <w:color w:val="000000" w:themeColor="text1"/>
          <w:sz w:val="24"/>
          <w:szCs w:val="24"/>
        </w:rPr>
      </w:pPr>
      <w:r w:rsidRPr="0092512B">
        <w:rPr>
          <w:b/>
          <w:bCs/>
          <w:color w:val="000000" w:themeColor="text1"/>
          <w:sz w:val="24"/>
          <w:szCs w:val="24"/>
        </w:rPr>
        <w:t xml:space="preserve">Физико-химические характеристики </w:t>
      </w:r>
      <w:r w:rsidR="004444C8">
        <w:rPr>
          <w:b/>
          <w:bCs/>
          <w:color w:val="000000" w:themeColor="text1"/>
          <w:sz w:val="24"/>
          <w:szCs w:val="24"/>
        </w:rPr>
        <w:t>Эпоксидной системы</w:t>
      </w:r>
    </w:p>
    <w:tbl>
      <w:tblPr>
        <w:tblStyle w:val="a7"/>
        <w:tblW w:w="0" w:type="auto"/>
        <w:tblLook w:val="04A0" w:firstRow="1" w:lastRow="0" w:firstColumn="1" w:lastColumn="0" w:noHBand="0" w:noVBand="1"/>
      </w:tblPr>
      <w:tblGrid>
        <w:gridCol w:w="5228"/>
        <w:gridCol w:w="5228"/>
      </w:tblGrid>
      <w:tr w:rsidR="0092512B" w14:paraId="21F2304D" w14:textId="77777777" w:rsidTr="0092512B">
        <w:tc>
          <w:tcPr>
            <w:tcW w:w="5228" w:type="dxa"/>
          </w:tcPr>
          <w:p w14:paraId="5ACC08F0" w14:textId="455C77B5" w:rsidR="0092512B" w:rsidRPr="0092512B" w:rsidRDefault="00F52770">
            <w:pPr>
              <w:rPr>
                <w:color w:val="000000" w:themeColor="text1"/>
                <w:sz w:val="20"/>
                <w:szCs w:val="20"/>
              </w:rPr>
            </w:pPr>
            <w:r>
              <w:rPr>
                <w:color w:val="000000" w:themeColor="text1"/>
                <w:sz w:val="20"/>
                <w:szCs w:val="20"/>
              </w:rPr>
              <w:t>Основа</w:t>
            </w:r>
            <w:r w:rsidR="0092512B" w:rsidRPr="0092512B">
              <w:rPr>
                <w:color w:val="000000" w:themeColor="text1"/>
                <w:sz w:val="20"/>
                <w:szCs w:val="20"/>
              </w:rPr>
              <w:t xml:space="preserve">  </w:t>
            </w:r>
          </w:p>
        </w:tc>
        <w:tc>
          <w:tcPr>
            <w:tcW w:w="5228" w:type="dxa"/>
          </w:tcPr>
          <w:p w14:paraId="607FCD41" w14:textId="3C707D91" w:rsidR="0092512B" w:rsidRPr="0092512B" w:rsidRDefault="00F52770">
            <w:pPr>
              <w:rPr>
                <w:color w:val="000000" w:themeColor="text1"/>
                <w:sz w:val="20"/>
                <w:szCs w:val="20"/>
              </w:rPr>
            </w:pPr>
            <w:proofErr w:type="spellStart"/>
            <w:r w:rsidRPr="00F52770">
              <w:rPr>
                <w:color w:val="000000" w:themeColor="text1"/>
                <w:sz w:val="20"/>
                <w:szCs w:val="20"/>
              </w:rPr>
              <w:t>Зпихлоргидрин</w:t>
            </w:r>
            <w:proofErr w:type="spellEnd"/>
            <w:r w:rsidRPr="00F52770">
              <w:rPr>
                <w:color w:val="000000" w:themeColor="text1"/>
                <w:sz w:val="20"/>
                <w:szCs w:val="20"/>
              </w:rPr>
              <w:t xml:space="preserve"> и </w:t>
            </w:r>
            <w:proofErr w:type="spellStart"/>
            <w:r w:rsidRPr="00F52770">
              <w:rPr>
                <w:color w:val="000000" w:themeColor="text1"/>
                <w:sz w:val="20"/>
                <w:szCs w:val="20"/>
              </w:rPr>
              <w:t>бисфенол</w:t>
            </w:r>
            <w:proofErr w:type="spellEnd"/>
            <w:r w:rsidRPr="00F52770">
              <w:rPr>
                <w:color w:val="000000" w:themeColor="text1"/>
                <w:sz w:val="20"/>
                <w:szCs w:val="20"/>
              </w:rPr>
              <w:t xml:space="preserve"> А</w:t>
            </w:r>
          </w:p>
        </w:tc>
      </w:tr>
      <w:tr w:rsidR="0092512B" w14:paraId="160F540B" w14:textId="77777777" w:rsidTr="0092512B">
        <w:tc>
          <w:tcPr>
            <w:tcW w:w="5228" w:type="dxa"/>
          </w:tcPr>
          <w:p w14:paraId="6333ACD9" w14:textId="05141CC7" w:rsidR="0092512B" w:rsidRPr="006D08B6" w:rsidRDefault="00F52770">
            <w:pPr>
              <w:rPr>
                <w:color w:val="000000" w:themeColor="text1"/>
                <w:sz w:val="20"/>
                <w:szCs w:val="20"/>
              </w:rPr>
            </w:pPr>
            <w:r>
              <w:rPr>
                <w:color w:val="000000" w:themeColor="text1"/>
                <w:sz w:val="20"/>
                <w:szCs w:val="20"/>
              </w:rPr>
              <w:t>Летучее вещество</w:t>
            </w:r>
          </w:p>
        </w:tc>
        <w:tc>
          <w:tcPr>
            <w:tcW w:w="5228" w:type="dxa"/>
          </w:tcPr>
          <w:p w14:paraId="507AE77C" w14:textId="64D0156D" w:rsidR="0092512B" w:rsidRPr="006D08B6" w:rsidRDefault="00F52770">
            <w:pPr>
              <w:rPr>
                <w:color w:val="000000" w:themeColor="text1"/>
                <w:sz w:val="20"/>
                <w:szCs w:val="20"/>
              </w:rPr>
            </w:pPr>
            <w:r>
              <w:rPr>
                <w:color w:val="000000" w:themeColor="text1"/>
                <w:sz w:val="20"/>
                <w:szCs w:val="20"/>
              </w:rPr>
              <w:t>Газ</w:t>
            </w:r>
          </w:p>
        </w:tc>
      </w:tr>
      <w:tr w:rsidR="0092512B" w14:paraId="7B8BE537" w14:textId="77777777" w:rsidTr="0092512B">
        <w:tc>
          <w:tcPr>
            <w:tcW w:w="5228" w:type="dxa"/>
          </w:tcPr>
          <w:p w14:paraId="6517F539" w14:textId="60FAF45F" w:rsidR="0092512B" w:rsidRPr="006D08B6" w:rsidRDefault="00F52770">
            <w:pPr>
              <w:rPr>
                <w:color w:val="000000" w:themeColor="text1"/>
                <w:sz w:val="20"/>
                <w:szCs w:val="20"/>
              </w:rPr>
            </w:pPr>
            <w:r>
              <w:rPr>
                <w:color w:val="000000" w:themeColor="text1"/>
                <w:sz w:val="20"/>
                <w:szCs w:val="20"/>
              </w:rPr>
              <w:t>Содержание сухого вещества</w:t>
            </w:r>
          </w:p>
        </w:tc>
        <w:tc>
          <w:tcPr>
            <w:tcW w:w="5228" w:type="dxa"/>
          </w:tcPr>
          <w:p w14:paraId="632773A1" w14:textId="2D33F46E" w:rsidR="0092512B" w:rsidRPr="006D08B6" w:rsidRDefault="00F52770">
            <w:pPr>
              <w:rPr>
                <w:color w:val="000000" w:themeColor="text1"/>
                <w:sz w:val="20"/>
                <w:szCs w:val="20"/>
              </w:rPr>
            </w:pPr>
            <w:r>
              <w:rPr>
                <w:color w:val="000000" w:themeColor="text1"/>
                <w:sz w:val="20"/>
                <w:szCs w:val="20"/>
              </w:rPr>
              <w:t>25%</w:t>
            </w:r>
          </w:p>
        </w:tc>
      </w:tr>
      <w:tr w:rsidR="0092512B" w14:paraId="62FA933C" w14:textId="77777777" w:rsidTr="0092512B">
        <w:tc>
          <w:tcPr>
            <w:tcW w:w="5228" w:type="dxa"/>
          </w:tcPr>
          <w:p w14:paraId="40E5673E" w14:textId="5FE42FBC" w:rsidR="0092512B" w:rsidRPr="006D08B6" w:rsidRDefault="004A692F">
            <w:pPr>
              <w:rPr>
                <w:color w:val="000000" w:themeColor="text1"/>
                <w:sz w:val="20"/>
                <w:szCs w:val="20"/>
              </w:rPr>
            </w:pPr>
            <w:r>
              <w:rPr>
                <w:color w:val="000000" w:themeColor="text1"/>
                <w:sz w:val="20"/>
                <w:szCs w:val="20"/>
              </w:rPr>
              <w:t>Цвет</w:t>
            </w:r>
          </w:p>
        </w:tc>
        <w:tc>
          <w:tcPr>
            <w:tcW w:w="5228" w:type="dxa"/>
          </w:tcPr>
          <w:p w14:paraId="3BB67D88" w14:textId="613FD636" w:rsidR="0092512B" w:rsidRPr="006D08B6" w:rsidRDefault="004A692F">
            <w:pPr>
              <w:rPr>
                <w:color w:val="000000" w:themeColor="text1"/>
                <w:sz w:val="20"/>
                <w:szCs w:val="20"/>
              </w:rPr>
            </w:pPr>
            <w:r>
              <w:rPr>
                <w:color w:val="000000" w:themeColor="text1"/>
                <w:sz w:val="20"/>
                <w:szCs w:val="20"/>
              </w:rPr>
              <w:t>Прозрачный, красноватый</w:t>
            </w:r>
          </w:p>
        </w:tc>
      </w:tr>
      <w:tr w:rsidR="0092512B" w14:paraId="7CA58ACD" w14:textId="77777777" w:rsidTr="0092512B">
        <w:tc>
          <w:tcPr>
            <w:tcW w:w="5228" w:type="dxa"/>
          </w:tcPr>
          <w:p w14:paraId="41EF53EA" w14:textId="2D893328" w:rsidR="0092512B" w:rsidRPr="000017F6" w:rsidRDefault="004A692F">
            <w:pPr>
              <w:rPr>
                <w:color w:val="000000" w:themeColor="text1"/>
                <w:sz w:val="20"/>
                <w:szCs w:val="20"/>
              </w:rPr>
            </w:pPr>
            <w:r>
              <w:rPr>
                <w:color w:val="000000" w:themeColor="text1"/>
                <w:sz w:val="20"/>
                <w:szCs w:val="20"/>
              </w:rPr>
              <w:t>Теплостойкость</w:t>
            </w:r>
          </w:p>
        </w:tc>
        <w:tc>
          <w:tcPr>
            <w:tcW w:w="5228" w:type="dxa"/>
          </w:tcPr>
          <w:p w14:paraId="15732029" w14:textId="38CE7FE9" w:rsidR="0092512B" w:rsidRPr="000017F6" w:rsidRDefault="004A692F">
            <w:pPr>
              <w:rPr>
                <w:color w:val="000000" w:themeColor="text1"/>
                <w:sz w:val="20"/>
                <w:szCs w:val="20"/>
              </w:rPr>
            </w:pPr>
            <w:r>
              <w:rPr>
                <w:color w:val="000000" w:themeColor="text1"/>
                <w:sz w:val="20"/>
                <w:szCs w:val="20"/>
              </w:rPr>
              <w:t>120 С</w:t>
            </w:r>
            <w:r>
              <w:rPr>
                <w:rFonts w:cstheme="minorHAnsi"/>
                <w:color w:val="000000" w:themeColor="text1"/>
                <w:sz w:val="20"/>
                <w:szCs w:val="20"/>
              </w:rPr>
              <w:t>°</w:t>
            </w:r>
          </w:p>
        </w:tc>
      </w:tr>
      <w:tr w:rsidR="0092512B" w14:paraId="6114DF69" w14:textId="77777777" w:rsidTr="0092512B">
        <w:tc>
          <w:tcPr>
            <w:tcW w:w="5228" w:type="dxa"/>
          </w:tcPr>
          <w:p w14:paraId="75CAC65E" w14:textId="759AE188" w:rsidR="0092512B" w:rsidRPr="000017F6" w:rsidRDefault="004A692F">
            <w:pPr>
              <w:rPr>
                <w:color w:val="000000" w:themeColor="text1"/>
                <w:sz w:val="20"/>
                <w:szCs w:val="20"/>
              </w:rPr>
            </w:pPr>
            <w:r>
              <w:rPr>
                <w:color w:val="000000" w:themeColor="text1"/>
                <w:sz w:val="20"/>
                <w:szCs w:val="20"/>
              </w:rPr>
              <w:t>Водостойкость</w:t>
            </w:r>
          </w:p>
        </w:tc>
        <w:tc>
          <w:tcPr>
            <w:tcW w:w="5228" w:type="dxa"/>
          </w:tcPr>
          <w:p w14:paraId="7F28F390" w14:textId="45E03844" w:rsidR="0092512B" w:rsidRPr="00E82AC3" w:rsidRDefault="004A692F">
            <w:pPr>
              <w:rPr>
                <w:color w:val="000000" w:themeColor="text1"/>
                <w:sz w:val="20"/>
                <w:szCs w:val="20"/>
              </w:rPr>
            </w:pPr>
            <w:r>
              <w:rPr>
                <w:color w:val="000000" w:themeColor="text1"/>
                <w:sz w:val="20"/>
                <w:szCs w:val="20"/>
              </w:rPr>
              <w:t>Хорошая</w:t>
            </w:r>
          </w:p>
        </w:tc>
      </w:tr>
      <w:tr w:rsidR="0092512B" w14:paraId="3EA759C3" w14:textId="77777777" w:rsidTr="0092512B">
        <w:tc>
          <w:tcPr>
            <w:tcW w:w="5228" w:type="dxa"/>
          </w:tcPr>
          <w:p w14:paraId="78CBA1F9" w14:textId="6B05571E" w:rsidR="0092512B" w:rsidRPr="000017F6" w:rsidRDefault="004A692F">
            <w:pPr>
              <w:rPr>
                <w:color w:val="000000" w:themeColor="text1"/>
                <w:sz w:val="20"/>
                <w:szCs w:val="20"/>
              </w:rPr>
            </w:pPr>
            <w:r>
              <w:rPr>
                <w:color w:val="000000" w:themeColor="text1"/>
                <w:sz w:val="20"/>
                <w:szCs w:val="20"/>
              </w:rPr>
              <w:t>Устойчивость к растворителям</w:t>
            </w:r>
          </w:p>
        </w:tc>
        <w:tc>
          <w:tcPr>
            <w:tcW w:w="5228" w:type="dxa"/>
          </w:tcPr>
          <w:p w14:paraId="3711BDB3" w14:textId="571B13F5" w:rsidR="0092512B" w:rsidRPr="000017F6" w:rsidRDefault="004A692F">
            <w:pPr>
              <w:rPr>
                <w:color w:val="000000" w:themeColor="text1"/>
                <w:sz w:val="20"/>
                <w:szCs w:val="20"/>
              </w:rPr>
            </w:pPr>
            <w:r>
              <w:rPr>
                <w:color w:val="000000" w:themeColor="text1"/>
                <w:sz w:val="20"/>
                <w:szCs w:val="20"/>
              </w:rPr>
              <w:t>Устойчив</w:t>
            </w:r>
          </w:p>
        </w:tc>
      </w:tr>
      <w:tr w:rsidR="0092512B" w14:paraId="2401A37B" w14:textId="77777777" w:rsidTr="0092512B">
        <w:tc>
          <w:tcPr>
            <w:tcW w:w="5228" w:type="dxa"/>
          </w:tcPr>
          <w:p w14:paraId="352B7099" w14:textId="33D4206C" w:rsidR="0092512B" w:rsidRPr="000017F6" w:rsidRDefault="004A692F">
            <w:pPr>
              <w:rPr>
                <w:color w:val="000000" w:themeColor="text1"/>
                <w:sz w:val="20"/>
                <w:szCs w:val="20"/>
              </w:rPr>
            </w:pPr>
            <w:r>
              <w:rPr>
                <w:color w:val="000000" w:themeColor="text1"/>
                <w:sz w:val="20"/>
                <w:szCs w:val="20"/>
              </w:rPr>
              <w:t>Распыление</w:t>
            </w:r>
          </w:p>
        </w:tc>
        <w:tc>
          <w:tcPr>
            <w:tcW w:w="5228" w:type="dxa"/>
          </w:tcPr>
          <w:p w14:paraId="5E8B607E" w14:textId="7D131786" w:rsidR="0092512B" w:rsidRPr="000017F6" w:rsidRDefault="004A692F">
            <w:pPr>
              <w:rPr>
                <w:color w:val="000000" w:themeColor="text1"/>
                <w:sz w:val="20"/>
                <w:szCs w:val="20"/>
              </w:rPr>
            </w:pPr>
            <w:r>
              <w:rPr>
                <w:color w:val="000000" w:themeColor="text1"/>
                <w:sz w:val="20"/>
                <w:szCs w:val="20"/>
              </w:rPr>
              <w:t>Мелкая дисперсия</w:t>
            </w:r>
          </w:p>
        </w:tc>
      </w:tr>
      <w:tr w:rsidR="00E82AC3" w14:paraId="704A73D7" w14:textId="77777777" w:rsidTr="0092512B">
        <w:tc>
          <w:tcPr>
            <w:tcW w:w="5228" w:type="dxa"/>
          </w:tcPr>
          <w:p w14:paraId="19E53EA8" w14:textId="32414752" w:rsidR="00E82AC3" w:rsidRPr="000017F6" w:rsidRDefault="00E82AC3">
            <w:pPr>
              <w:rPr>
                <w:color w:val="000000" w:themeColor="text1"/>
                <w:sz w:val="20"/>
                <w:szCs w:val="20"/>
              </w:rPr>
            </w:pPr>
          </w:p>
        </w:tc>
        <w:tc>
          <w:tcPr>
            <w:tcW w:w="5228" w:type="dxa"/>
          </w:tcPr>
          <w:p w14:paraId="0AA17D24" w14:textId="11B39AAB" w:rsidR="00E82AC3" w:rsidRPr="000017F6" w:rsidRDefault="00E82AC3">
            <w:pPr>
              <w:rPr>
                <w:color w:val="000000" w:themeColor="text1"/>
                <w:sz w:val="20"/>
                <w:szCs w:val="20"/>
              </w:rPr>
            </w:pPr>
          </w:p>
        </w:tc>
      </w:tr>
      <w:tr w:rsidR="00E82AC3" w14:paraId="567713AE" w14:textId="77777777" w:rsidTr="0092512B">
        <w:tc>
          <w:tcPr>
            <w:tcW w:w="5228" w:type="dxa"/>
          </w:tcPr>
          <w:p w14:paraId="51583E36" w14:textId="4DF0AA7D" w:rsidR="00E82AC3" w:rsidRPr="000017F6" w:rsidRDefault="00E82AC3">
            <w:pPr>
              <w:rPr>
                <w:color w:val="000000" w:themeColor="text1"/>
                <w:sz w:val="20"/>
                <w:szCs w:val="20"/>
              </w:rPr>
            </w:pPr>
          </w:p>
        </w:tc>
        <w:tc>
          <w:tcPr>
            <w:tcW w:w="5228" w:type="dxa"/>
          </w:tcPr>
          <w:p w14:paraId="41578ADD" w14:textId="0D59ED48" w:rsidR="00E82AC3" w:rsidRPr="000017F6" w:rsidRDefault="00E82AC3">
            <w:pPr>
              <w:rPr>
                <w:color w:val="000000" w:themeColor="text1"/>
                <w:sz w:val="20"/>
                <w:szCs w:val="20"/>
              </w:rPr>
            </w:pPr>
          </w:p>
        </w:tc>
      </w:tr>
    </w:tbl>
    <w:p w14:paraId="548F1D3F" w14:textId="77777777" w:rsidR="004A692F" w:rsidRDefault="004A692F" w:rsidP="004A692F">
      <w:pPr>
        <w:rPr>
          <w:b/>
          <w:bCs/>
          <w:color w:val="000000" w:themeColor="text1"/>
          <w:sz w:val="24"/>
          <w:szCs w:val="24"/>
        </w:rPr>
      </w:pPr>
    </w:p>
    <w:p w14:paraId="03B758FC" w14:textId="77777777" w:rsidR="004A692F" w:rsidRDefault="004A692F" w:rsidP="004A692F">
      <w:pPr>
        <w:rPr>
          <w:color w:val="000000" w:themeColor="text1"/>
          <w:sz w:val="16"/>
          <w:szCs w:val="16"/>
        </w:rPr>
      </w:pPr>
    </w:p>
    <w:p w14:paraId="68B6EDD3" w14:textId="77777777" w:rsidR="004A692F" w:rsidRDefault="004A692F" w:rsidP="004A692F">
      <w:pPr>
        <w:rPr>
          <w:color w:val="000000" w:themeColor="text1"/>
          <w:sz w:val="16"/>
          <w:szCs w:val="16"/>
        </w:rPr>
      </w:pPr>
    </w:p>
    <w:p w14:paraId="13322426" w14:textId="2BDD6D4D" w:rsidR="00367405" w:rsidRPr="004A692F" w:rsidRDefault="004A692F" w:rsidP="004A692F">
      <w:pPr>
        <w:rPr>
          <w:color w:val="000000" w:themeColor="text1"/>
          <w:sz w:val="16"/>
          <w:szCs w:val="16"/>
        </w:rPr>
      </w:pPr>
      <w:r w:rsidRPr="004A692F">
        <w:rPr>
          <w:color w:val="000000" w:themeColor="text1"/>
          <w:sz w:val="16"/>
          <w:szCs w:val="16"/>
        </w:rPr>
        <w:t>Вся информация в Техническом паспорте основана на практическом опыте и публикуется добросовестно. Однако, поскольку мы не контролируем способ или условия использования наших продуктов, а также выполненную работу или конечный продукт, произведенный покупателем, мы не можем нести ответственность за результаты. Ответственность за определение пригодности продукции для его целей лежит на покупателе. Все условия, заявления, гарантии или гарантии любого рода, явные, подразумеваемые или установленные законом, в отношении любых товаров, произведенных, проданных или поставляемых нами, настоящим прямо исключаются, и мы не несем никакой ответственности в отношении любых претензий в связи с ущербом или косвенным ущербом, причиненным любому имуществу, прямо или косвенно возникшему в результате использования наших продуктов или товаров.</w:t>
      </w:r>
    </w:p>
    <w:sectPr w:rsidR="00367405" w:rsidRPr="004A692F" w:rsidSect="007B5010">
      <w:headerReference w:type="even" r:id="rId7"/>
      <w:headerReference w:type="firs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31A0" w14:textId="77777777" w:rsidR="00C46834" w:rsidRDefault="00C46834" w:rsidP="007B5010">
      <w:pPr>
        <w:spacing w:after="0" w:line="240" w:lineRule="auto"/>
      </w:pPr>
      <w:r>
        <w:separator/>
      </w:r>
    </w:p>
  </w:endnote>
  <w:endnote w:type="continuationSeparator" w:id="0">
    <w:p w14:paraId="712FFCA4" w14:textId="77777777" w:rsidR="00C46834" w:rsidRDefault="00C46834" w:rsidP="007B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C251" w14:textId="77777777" w:rsidR="00C46834" w:rsidRDefault="00C46834" w:rsidP="007B5010">
      <w:pPr>
        <w:spacing w:after="0" w:line="240" w:lineRule="auto"/>
      </w:pPr>
      <w:r>
        <w:separator/>
      </w:r>
    </w:p>
  </w:footnote>
  <w:footnote w:type="continuationSeparator" w:id="0">
    <w:p w14:paraId="39CA9379" w14:textId="77777777" w:rsidR="00C46834" w:rsidRDefault="00C46834" w:rsidP="007B5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AA47" w14:textId="77777777" w:rsidR="007B5010" w:rsidRDefault="007B5010">
    <w:pPr>
      <w:pStyle w:val="a3"/>
    </w:pPr>
    <w:r>
      <w:rPr>
        <w:noProof/>
      </w:rPr>
      <mc:AlternateContent>
        <mc:Choice Requires="wps">
          <w:drawing>
            <wp:anchor distT="0" distB="0" distL="0" distR="0" simplePos="0" relativeHeight="251659264" behindDoc="0" locked="0" layoutInCell="1" allowOverlap="1" wp14:anchorId="6BCDB68C" wp14:editId="4DE0F9E4">
              <wp:simplePos x="635" y="635"/>
              <wp:positionH relativeFrom="leftMargin">
                <wp:align>left</wp:align>
              </wp:positionH>
              <wp:positionV relativeFrom="paragraph">
                <wp:posOffset>635</wp:posOffset>
              </wp:positionV>
              <wp:extent cx="443865" cy="443865"/>
              <wp:effectExtent l="0" t="0" r="13335" b="17145"/>
              <wp:wrapSquare wrapText="bothSides"/>
              <wp:docPr id="2" name="Надпись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0B3C10" w14:textId="77777777" w:rsidR="007B5010" w:rsidRPr="007B5010" w:rsidRDefault="007B5010">
                          <w:pPr>
                            <w:rPr>
                              <w:rFonts w:ascii="Calibri" w:eastAsia="Calibri" w:hAnsi="Calibri" w:cs="Calibri"/>
                              <w:noProof/>
                              <w:color w:val="F6A800"/>
                              <w:sz w:val="20"/>
                              <w:szCs w:val="20"/>
                            </w:rPr>
                          </w:pPr>
                          <w:r w:rsidRPr="007B5010">
                            <w:rPr>
                              <w:rFonts w:ascii="Calibri" w:eastAsia="Calibri" w:hAnsi="Calibri" w:cs="Calibri"/>
                              <w:noProof/>
                              <w:color w:val="F6A800"/>
                              <w:sz w:val="20"/>
                              <w:szCs w:val="20"/>
                            </w:rPr>
                            <w:t>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BCDB68C" id="_x0000_t202" coordsize="21600,21600" o:spt="202" path="m,l,21600r21600,l21600,xe">
              <v:stroke joinstyle="miter"/>
              <v:path gradientshapeok="t" o:connecttype="rect"/>
            </v:shapetype>
            <v:shape id="Надпись 2" o:spid="_x0000_s1026" type="#_x0000_t202" alt="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510B3C10" w14:textId="77777777" w:rsidR="007B5010" w:rsidRPr="007B5010" w:rsidRDefault="007B5010">
                    <w:pPr>
                      <w:rPr>
                        <w:rFonts w:ascii="Calibri" w:eastAsia="Calibri" w:hAnsi="Calibri" w:cs="Calibri"/>
                        <w:noProof/>
                        <w:color w:val="F6A800"/>
                        <w:sz w:val="20"/>
                        <w:szCs w:val="20"/>
                      </w:rPr>
                    </w:pPr>
                    <w:r w:rsidRPr="007B5010">
                      <w:rPr>
                        <w:rFonts w:ascii="Calibri" w:eastAsia="Calibri" w:hAnsi="Calibri" w:cs="Calibri"/>
                        <w:noProof/>
                        <w:color w:val="F6A800"/>
                        <w:sz w:val="20"/>
                        <w:szCs w:val="20"/>
                      </w:rPr>
                      <w:t>Internal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E62" w14:textId="77777777" w:rsidR="007B5010" w:rsidRDefault="007B5010">
    <w:pPr>
      <w:pStyle w:val="a3"/>
    </w:pPr>
    <w:r>
      <w:rPr>
        <w:noProof/>
      </w:rPr>
      <mc:AlternateContent>
        <mc:Choice Requires="wps">
          <w:drawing>
            <wp:anchor distT="0" distB="0" distL="0" distR="0" simplePos="0" relativeHeight="251658240" behindDoc="0" locked="0" layoutInCell="1" allowOverlap="1" wp14:anchorId="319B4E74" wp14:editId="2E1D8B8A">
              <wp:simplePos x="635" y="635"/>
              <wp:positionH relativeFrom="leftMargin">
                <wp:align>left</wp:align>
              </wp:positionH>
              <wp:positionV relativeFrom="paragraph">
                <wp:posOffset>635</wp:posOffset>
              </wp:positionV>
              <wp:extent cx="443865" cy="443865"/>
              <wp:effectExtent l="0" t="0" r="13335" b="17145"/>
              <wp:wrapSquare wrapText="bothSides"/>
              <wp:docPr id="1" name="Надпись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7EE6FA" w14:textId="77777777" w:rsidR="007B5010" w:rsidRPr="007B5010" w:rsidRDefault="007B5010">
                          <w:pPr>
                            <w:rPr>
                              <w:rFonts w:ascii="Calibri" w:eastAsia="Calibri" w:hAnsi="Calibri" w:cs="Calibri"/>
                              <w:noProof/>
                              <w:color w:val="F6A800"/>
                              <w:sz w:val="20"/>
                              <w:szCs w:val="20"/>
                            </w:rPr>
                          </w:pPr>
                          <w:r w:rsidRPr="007B5010">
                            <w:rPr>
                              <w:rFonts w:ascii="Calibri" w:eastAsia="Calibri" w:hAnsi="Calibri" w:cs="Calibri"/>
                              <w:noProof/>
                              <w:color w:val="F6A800"/>
                              <w:sz w:val="20"/>
                              <w:szCs w:val="20"/>
                            </w:rPr>
                            <w:t>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19B4E74" id="_x0000_t202" coordsize="21600,21600" o:spt="202" path="m,l,21600r21600,l21600,xe">
              <v:stroke joinstyle="miter"/>
              <v:path gradientshapeok="t" o:connecttype="rect"/>
            </v:shapetype>
            <v:shape id="Надпись 1" o:spid="_x0000_s1027" type="#_x0000_t202" alt="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3E7EE6FA" w14:textId="77777777" w:rsidR="007B5010" w:rsidRPr="007B5010" w:rsidRDefault="007B5010">
                    <w:pPr>
                      <w:rPr>
                        <w:rFonts w:ascii="Calibri" w:eastAsia="Calibri" w:hAnsi="Calibri" w:cs="Calibri"/>
                        <w:noProof/>
                        <w:color w:val="F6A800"/>
                        <w:sz w:val="20"/>
                        <w:szCs w:val="20"/>
                      </w:rPr>
                    </w:pPr>
                    <w:r w:rsidRPr="007B5010">
                      <w:rPr>
                        <w:rFonts w:ascii="Calibri" w:eastAsia="Calibri" w:hAnsi="Calibri" w:cs="Calibri"/>
                        <w:noProof/>
                        <w:color w:val="F6A800"/>
                        <w:sz w:val="20"/>
                        <w:szCs w:val="20"/>
                      </w:rPr>
                      <w:t>Internal</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10"/>
    <w:rsid w:val="000017F6"/>
    <w:rsid w:val="000A2188"/>
    <w:rsid w:val="00131E92"/>
    <w:rsid w:val="00245671"/>
    <w:rsid w:val="00367405"/>
    <w:rsid w:val="004444C8"/>
    <w:rsid w:val="004A692F"/>
    <w:rsid w:val="006D08B6"/>
    <w:rsid w:val="00723C89"/>
    <w:rsid w:val="007601FA"/>
    <w:rsid w:val="007B5010"/>
    <w:rsid w:val="0092512B"/>
    <w:rsid w:val="00B57ADC"/>
    <w:rsid w:val="00C46834"/>
    <w:rsid w:val="00E82AC3"/>
    <w:rsid w:val="00F52770"/>
    <w:rsid w:val="00FC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F359"/>
  <w15:chartTrackingRefBased/>
  <w15:docId w15:val="{6C6B3153-C02C-495D-A97F-AD19C4D6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0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010"/>
  </w:style>
  <w:style w:type="paragraph" w:styleId="a5">
    <w:name w:val="footer"/>
    <w:basedOn w:val="a"/>
    <w:link w:val="a6"/>
    <w:uiPriority w:val="99"/>
    <w:unhideWhenUsed/>
    <w:rsid w:val="007B50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010"/>
  </w:style>
  <w:style w:type="table" w:styleId="a7">
    <w:name w:val="Table Grid"/>
    <w:basedOn w:val="a1"/>
    <w:uiPriority w:val="39"/>
    <w:rsid w:val="0092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Djadjurko, Alexander</dc:creator>
  <cp:keywords/>
  <dc:description/>
  <cp:lastModifiedBy>Djadjurko, Alexander</cp:lastModifiedBy>
  <cp:revision>4</cp:revision>
  <dcterms:created xsi:type="dcterms:W3CDTF">2023-09-20T12:58:00Z</dcterms:created>
  <dcterms:modified xsi:type="dcterms:W3CDTF">2023-09-20T13:11:00Z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#f6a800,10,Calibri</vt:lpwstr>
  </property>
  <property fmtid="{D5CDD505-2E9C-101B-9397-08002B2CF9AE}" pid="4" name="ClassificationContentMarkingHeaderText">
    <vt:lpwstr>Internal</vt:lpwstr>
  </property>
  <property fmtid="{D5CDD505-2E9C-101B-9397-08002B2CF9AE}" pid="5" name="MSIP_Label_16b2258f-3676-449a-9218-817a22e44788_Enabled">
    <vt:lpwstr>true</vt:lpwstr>
  </property>
  <property fmtid="{D5CDD505-2E9C-101B-9397-08002B2CF9AE}" pid="6" name="MSIP_Label_16b2258f-3676-449a-9218-817a22e44788_SetDate">
    <vt:lpwstr>2023-09-20T08:14:21Z</vt:lpwstr>
  </property>
  <property fmtid="{D5CDD505-2E9C-101B-9397-08002B2CF9AE}" pid="7" name="MSIP_Label_16b2258f-3676-449a-9218-817a22e44788_Method">
    <vt:lpwstr>Standard</vt:lpwstr>
  </property>
  <property fmtid="{D5CDD505-2E9C-101B-9397-08002B2CF9AE}" pid="8" name="MSIP_Label_16b2258f-3676-449a-9218-817a22e44788_Name">
    <vt:lpwstr>Internal - Labeled</vt:lpwstr>
  </property>
  <property fmtid="{D5CDD505-2E9C-101B-9397-08002B2CF9AE}" pid="9" name="MSIP_Label_16b2258f-3676-449a-9218-817a22e44788_SiteId">
    <vt:lpwstr>e8d897a8-f400-4625-858a-6f3ae627542b</vt:lpwstr>
  </property>
  <property fmtid="{D5CDD505-2E9C-101B-9397-08002B2CF9AE}" pid="10" name="MSIP_Label_16b2258f-3676-449a-9218-817a22e44788_ActionId">
    <vt:lpwstr>42aa0f7b-163d-4dc7-87df-e3e55efc445f</vt:lpwstr>
  </property>
  <property fmtid="{D5CDD505-2E9C-101B-9397-08002B2CF9AE}" pid="11" name="MSIP_Label_16b2258f-3676-449a-9218-817a22e44788_ContentBits">
    <vt:lpwstr>1</vt:lpwstr>
  </property>
</Properties>
</file>